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2F" w:rsidRDefault="00D7612F">
      <w:pPr>
        <w:pStyle w:val="Kopfzeile"/>
        <w:tabs>
          <w:tab w:val="clear" w:pos="4536"/>
          <w:tab w:val="clear" w:pos="9072"/>
        </w:tabs>
      </w:pPr>
    </w:p>
    <w:p w:rsidR="00D7612F" w:rsidRDefault="00D7612F"/>
    <w:p w:rsidR="00D7612F" w:rsidRDefault="00D7612F">
      <w:pPr>
        <w:tabs>
          <w:tab w:val="left" w:pos="5670"/>
        </w:tabs>
        <w:rPr>
          <w:sz w:val="20"/>
        </w:rPr>
      </w:pPr>
      <w:r>
        <w:rPr>
          <w:sz w:val="20"/>
        </w:rPr>
        <w:t>Absender</w:t>
      </w:r>
      <w:r w:rsidR="00FE73E4">
        <w:rPr>
          <w:sz w:val="20"/>
        </w:rPr>
        <w:t>/in</w:t>
      </w:r>
      <w:r>
        <w:rPr>
          <w:sz w:val="20"/>
        </w:rPr>
        <w:t>:</w:t>
      </w:r>
      <w:r>
        <w:rPr>
          <w:sz w:val="20"/>
        </w:rPr>
        <w:tab/>
      </w:r>
      <w:r>
        <w:rPr>
          <w:b/>
          <w:sz w:val="20"/>
        </w:rPr>
        <w:t>Einschreiben</w:t>
      </w:r>
    </w:p>
    <w:tbl>
      <w:tblPr>
        <w:tblW w:w="0" w:type="auto"/>
        <w:tblLayout w:type="fixed"/>
        <w:tblCellMar>
          <w:left w:w="70" w:type="dxa"/>
          <w:right w:w="70" w:type="dxa"/>
        </w:tblCellMar>
        <w:tblLook w:val="0000" w:firstRow="0" w:lastRow="0" w:firstColumn="0" w:lastColumn="0" w:noHBand="0" w:noVBand="0"/>
      </w:tblPr>
      <w:tblGrid>
        <w:gridCol w:w="5172"/>
        <w:gridCol w:w="5172"/>
      </w:tblGrid>
      <w:tr w:rsidR="00D7612F">
        <w:trPr>
          <w:trHeight w:hRule="exact" w:val="1020"/>
        </w:trPr>
        <w:tc>
          <w:tcPr>
            <w:tcW w:w="5172" w:type="dxa"/>
          </w:tcPr>
          <w:p w:rsidR="002D12F8" w:rsidRDefault="002D12F8">
            <w:pPr>
              <w:tabs>
                <w:tab w:val="left" w:pos="5670"/>
              </w:tabs>
              <w:ind w:right="779"/>
            </w:pPr>
          </w:p>
          <w:p w:rsidR="002D12F8" w:rsidRDefault="002D12F8">
            <w:pPr>
              <w:tabs>
                <w:tab w:val="left" w:pos="5670"/>
              </w:tabs>
              <w:ind w:right="779"/>
            </w:pPr>
          </w:p>
          <w:p w:rsidR="00D7612F" w:rsidRDefault="00D7612F">
            <w:pPr>
              <w:tabs>
                <w:tab w:val="left" w:pos="5670"/>
              </w:tabs>
              <w:ind w:right="779"/>
              <w:rPr>
                <w:noProof/>
              </w:rPr>
            </w:pPr>
            <w:r>
              <w:fldChar w:fldCharType="begin">
                <w:ffData>
                  <w:name w:val="Text2"/>
                  <w:enabled/>
                  <w:calcOnExit w:val="0"/>
                  <w:textInput>
                    <w:maxLength w:val="38"/>
                  </w:textInput>
                </w:ffData>
              </w:fldChar>
            </w:r>
            <w:bookmarkStart w:id="0" w:name="Text2"/>
            <w:r>
              <w:instrText xml:space="preserve"> FORMTEXT </w:instrText>
            </w:r>
            <w:r>
              <w:fldChar w:fldCharType="separate"/>
            </w:r>
            <w:r w:rsidR="00FC4AD9">
              <w:rPr>
                <w:noProof/>
              </w:rPr>
              <w:t> </w:t>
            </w:r>
            <w:r w:rsidR="00FC4AD9">
              <w:rPr>
                <w:noProof/>
              </w:rPr>
              <w:t> </w:t>
            </w:r>
            <w:r w:rsidR="00FC4AD9">
              <w:rPr>
                <w:noProof/>
              </w:rPr>
              <w:t> </w:t>
            </w:r>
            <w:r w:rsidR="00FC4AD9">
              <w:rPr>
                <w:noProof/>
              </w:rPr>
              <w:t> </w:t>
            </w:r>
            <w:r w:rsidR="00FC4AD9">
              <w:rPr>
                <w:noProof/>
              </w:rPr>
              <w:t> </w:t>
            </w:r>
            <w:r>
              <w:fldChar w:fldCharType="end"/>
            </w:r>
            <w:bookmarkEnd w:id="0"/>
          </w:p>
          <w:p w:rsidR="00D7612F" w:rsidRDefault="002D12F8">
            <w:pPr>
              <w:tabs>
                <w:tab w:val="left" w:pos="5670"/>
              </w:tabs>
              <w:ind w:right="2053"/>
            </w:pPr>
            <w:r>
              <w:t>________________________</w:t>
            </w:r>
          </w:p>
          <w:p w:rsidR="002D12F8" w:rsidRDefault="002D12F8">
            <w:pPr>
              <w:tabs>
                <w:tab w:val="left" w:pos="5670"/>
              </w:tabs>
              <w:ind w:right="2053"/>
            </w:pPr>
          </w:p>
        </w:tc>
        <w:tc>
          <w:tcPr>
            <w:tcW w:w="5172" w:type="dxa"/>
          </w:tcPr>
          <w:p w:rsidR="002D12F8" w:rsidRDefault="00D7612F" w:rsidP="002D12F8">
            <w:pPr>
              <w:tabs>
                <w:tab w:val="left" w:pos="498"/>
                <w:tab w:val="left" w:pos="5670"/>
              </w:tabs>
            </w:pPr>
            <w:r>
              <w:tab/>
            </w:r>
          </w:p>
          <w:p w:rsidR="002D12F8" w:rsidRDefault="002D12F8" w:rsidP="002D12F8">
            <w:pPr>
              <w:tabs>
                <w:tab w:val="left" w:pos="498"/>
                <w:tab w:val="left" w:pos="5670"/>
              </w:tabs>
            </w:pPr>
          </w:p>
          <w:p w:rsidR="002D12F8" w:rsidRDefault="002D12F8" w:rsidP="002D12F8">
            <w:pPr>
              <w:tabs>
                <w:tab w:val="left" w:pos="498"/>
                <w:tab w:val="left" w:pos="5670"/>
              </w:tabs>
            </w:pPr>
          </w:p>
          <w:p w:rsidR="002D12F8" w:rsidRDefault="002D12F8" w:rsidP="002D12F8">
            <w:pPr>
              <w:tabs>
                <w:tab w:val="left" w:pos="498"/>
                <w:tab w:val="left" w:pos="5670"/>
              </w:tabs>
              <w:ind w:left="498"/>
            </w:pPr>
            <w:r>
              <w:t>_______________________</w:t>
            </w:r>
          </w:p>
          <w:p w:rsidR="00D7612F" w:rsidRDefault="00D7612F">
            <w:pPr>
              <w:tabs>
                <w:tab w:val="left" w:pos="498"/>
                <w:tab w:val="left" w:pos="5670"/>
              </w:tabs>
            </w:pPr>
          </w:p>
        </w:tc>
      </w:tr>
    </w:tbl>
    <w:p w:rsidR="00D7612F" w:rsidRDefault="00D7612F">
      <w:pPr>
        <w:pBdr>
          <w:bottom w:val="single" w:sz="4" w:space="1" w:color="auto"/>
        </w:pBdr>
        <w:rPr>
          <w:sz w:val="20"/>
        </w:rPr>
      </w:pPr>
    </w:p>
    <w:p w:rsidR="00D7612F" w:rsidRDefault="00D7612F">
      <w:pPr>
        <w:pBdr>
          <w:bottom w:val="single" w:sz="4" w:space="1" w:color="auto"/>
        </w:pBdr>
        <w:rPr>
          <w:sz w:val="20"/>
        </w:rPr>
      </w:pPr>
    </w:p>
    <w:p w:rsidR="00D7612F" w:rsidRDefault="00D7612F">
      <w:pPr>
        <w:pBdr>
          <w:bottom w:val="single" w:sz="4" w:space="1" w:color="auto"/>
        </w:pBdr>
        <w:rPr>
          <w:sz w:val="20"/>
        </w:rPr>
      </w:pPr>
    </w:p>
    <w:p w:rsidR="00D7612F" w:rsidRDefault="00D7612F">
      <w:pPr>
        <w:rPr>
          <w:sz w:val="20"/>
        </w:rPr>
      </w:pPr>
    </w:p>
    <w:p w:rsidR="00D7612F" w:rsidRDefault="00D7612F">
      <w:pPr>
        <w:rPr>
          <w:sz w:val="20"/>
        </w:rPr>
      </w:pPr>
    </w:p>
    <w:tbl>
      <w:tblPr>
        <w:tblW w:w="0" w:type="auto"/>
        <w:tblLayout w:type="fixed"/>
        <w:tblCellMar>
          <w:left w:w="70" w:type="dxa"/>
          <w:right w:w="70" w:type="dxa"/>
        </w:tblCellMar>
        <w:tblLook w:val="0000" w:firstRow="0" w:lastRow="0" w:firstColumn="0" w:lastColumn="0" w:noHBand="0" w:noVBand="0"/>
      </w:tblPr>
      <w:tblGrid>
        <w:gridCol w:w="1771"/>
        <w:gridCol w:w="3969"/>
        <w:gridCol w:w="1418"/>
        <w:gridCol w:w="3118"/>
      </w:tblGrid>
      <w:tr w:rsidR="00D7612F" w:rsidTr="00FE73E4">
        <w:trPr>
          <w:trHeight w:val="680"/>
        </w:trPr>
        <w:tc>
          <w:tcPr>
            <w:tcW w:w="1771" w:type="dxa"/>
          </w:tcPr>
          <w:p w:rsidR="00D7612F" w:rsidRDefault="00D7612F">
            <w:pPr>
              <w:rPr>
                <w:sz w:val="20"/>
              </w:rPr>
            </w:pPr>
            <w:r>
              <w:rPr>
                <w:sz w:val="20"/>
              </w:rPr>
              <w:t>Eigentümer</w:t>
            </w:r>
            <w:r w:rsidR="00FE73E4">
              <w:rPr>
                <w:sz w:val="20"/>
              </w:rPr>
              <w:t>/in</w:t>
            </w:r>
            <w:r>
              <w:rPr>
                <w:sz w:val="20"/>
              </w:rPr>
              <w:t>:</w:t>
            </w:r>
          </w:p>
        </w:tc>
        <w:tc>
          <w:tcPr>
            <w:tcW w:w="8505" w:type="dxa"/>
            <w:gridSpan w:val="3"/>
          </w:tcPr>
          <w:p w:rsidR="00D7612F" w:rsidRDefault="002D12F8" w:rsidP="002D12F8">
            <w:pPr>
              <w:tabs>
                <w:tab w:val="left" w:pos="3899"/>
                <w:tab w:val="left" w:pos="5175"/>
              </w:tabs>
              <w:ind w:left="71"/>
              <w:rPr>
                <w:sz w:val="20"/>
              </w:rPr>
            </w:pPr>
            <w:r>
              <w:rPr>
                <w:sz w:val="20"/>
              </w:rPr>
              <w:t>_________________________</w:t>
            </w:r>
            <w:r>
              <w:rPr>
                <w:sz w:val="20"/>
              </w:rPr>
              <w:tab/>
              <w:t xml:space="preserve">Wohneinheit: </w:t>
            </w:r>
            <w:r>
              <w:rPr>
                <w:sz w:val="20"/>
              </w:rPr>
              <w:tab/>
            </w:r>
            <w:r>
              <w:rPr>
                <w:sz w:val="20"/>
              </w:rPr>
              <w:sym w:font="Wingdings" w:char="F072"/>
            </w:r>
            <w:r>
              <w:rPr>
                <w:sz w:val="20"/>
              </w:rPr>
              <w:t xml:space="preserve"> Wohnräume</w:t>
            </w:r>
          </w:p>
          <w:p w:rsidR="002D12F8" w:rsidRDefault="002D12F8" w:rsidP="002D12F8">
            <w:pPr>
              <w:tabs>
                <w:tab w:val="left" w:pos="3899"/>
                <w:tab w:val="left" w:pos="5175"/>
              </w:tabs>
              <w:ind w:left="71"/>
              <w:rPr>
                <w:sz w:val="20"/>
              </w:rPr>
            </w:pPr>
            <w:r>
              <w:rPr>
                <w:sz w:val="20"/>
              </w:rPr>
              <w:tab/>
            </w:r>
            <w:r>
              <w:rPr>
                <w:sz w:val="20"/>
              </w:rPr>
              <w:tab/>
            </w:r>
            <w:r>
              <w:rPr>
                <w:sz w:val="20"/>
              </w:rPr>
              <w:sym w:font="Wingdings" w:char="F072"/>
            </w:r>
            <w:r>
              <w:rPr>
                <w:sz w:val="20"/>
              </w:rPr>
              <w:t xml:space="preserve"> Geschäftsräume</w:t>
            </w:r>
          </w:p>
          <w:p w:rsidR="002D12F8" w:rsidRDefault="002D12F8" w:rsidP="002D12F8">
            <w:pPr>
              <w:tabs>
                <w:tab w:val="left" w:pos="3899"/>
                <w:tab w:val="left" w:pos="5175"/>
              </w:tabs>
              <w:ind w:left="71"/>
              <w:rPr>
                <w:sz w:val="20"/>
              </w:rPr>
            </w:pPr>
            <w:r>
              <w:rPr>
                <w:sz w:val="20"/>
              </w:rPr>
              <w:tab/>
            </w:r>
            <w:r>
              <w:rPr>
                <w:sz w:val="20"/>
              </w:rPr>
              <w:tab/>
            </w:r>
            <w:r>
              <w:rPr>
                <w:sz w:val="20"/>
              </w:rPr>
              <w:sym w:font="Wingdings" w:char="F072"/>
            </w:r>
            <w:r>
              <w:rPr>
                <w:sz w:val="20"/>
              </w:rPr>
              <w:t xml:space="preserve"> Familienwohnung</w:t>
            </w:r>
          </w:p>
        </w:tc>
      </w:tr>
      <w:tr w:rsidR="00D7612F" w:rsidTr="00FE73E4">
        <w:trPr>
          <w:trHeight w:val="680"/>
        </w:trPr>
        <w:tc>
          <w:tcPr>
            <w:tcW w:w="1771" w:type="dxa"/>
          </w:tcPr>
          <w:p w:rsidR="00D7612F" w:rsidRDefault="00D7612F">
            <w:pPr>
              <w:rPr>
                <w:sz w:val="20"/>
              </w:rPr>
            </w:pPr>
            <w:r>
              <w:rPr>
                <w:sz w:val="20"/>
              </w:rPr>
              <w:t>Liegenschaft:</w:t>
            </w:r>
          </w:p>
        </w:tc>
        <w:tc>
          <w:tcPr>
            <w:tcW w:w="8505" w:type="dxa"/>
            <w:gridSpan w:val="3"/>
          </w:tcPr>
          <w:p w:rsidR="00D7612F" w:rsidRDefault="002D12F8">
            <w:pPr>
              <w:tabs>
                <w:tab w:val="left" w:pos="3757"/>
              </w:tabs>
              <w:ind w:left="71"/>
              <w:rPr>
                <w:sz w:val="20"/>
              </w:rPr>
            </w:pPr>
            <w:r>
              <w:rPr>
                <w:sz w:val="20"/>
              </w:rPr>
              <w:t>_________________________</w:t>
            </w:r>
          </w:p>
        </w:tc>
      </w:tr>
      <w:tr w:rsidR="00D7612F" w:rsidTr="00FE73E4">
        <w:trPr>
          <w:cantSplit/>
        </w:trPr>
        <w:tc>
          <w:tcPr>
            <w:tcW w:w="1771" w:type="dxa"/>
          </w:tcPr>
          <w:p w:rsidR="00FE73E4" w:rsidRDefault="00D7612F">
            <w:pPr>
              <w:tabs>
                <w:tab w:val="left" w:pos="284"/>
              </w:tabs>
              <w:rPr>
                <w:sz w:val="20"/>
              </w:rPr>
            </w:pPr>
            <w:r>
              <w:rPr>
                <w:sz w:val="20"/>
              </w:rPr>
              <w:t>Mietobjekt</w:t>
            </w:r>
            <w:r w:rsidR="00FE73E4">
              <w:rPr>
                <w:sz w:val="20"/>
              </w:rPr>
              <w:t>/</w:t>
            </w:r>
          </w:p>
          <w:p w:rsidR="00D7612F" w:rsidRDefault="00FE73E4">
            <w:pPr>
              <w:tabs>
                <w:tab w:val="left" w:pos="284"/>
              </w:tabs>
              <w:rPr>
                <w:sz w:val="20"/>
              </w:rPr>
            </w:pPr>
            <w:r>
              <w:rPr>
                <w:sz w:val="20"/>
              </w:rPr>
              <w:t>Pachtobjekt</w:t>
            </w:r>
            <w:r w:rsidR="00D7612F">
              <w:rPr>
                <w:sz w:val="20"/>
              </w:rPr>
              <w:t>:</w:t>
            </w:r>
          </w:p>
        </w:tc>
        <w:tc>
          <w:tcPr>
            <w:tcW w:w="3969" w:type="dxa"/>
          </w:tcPr>
          <w:p w:rsidR="00D7612F" w:rsidRDefault="00D7612F">
            <w:pPr>
              <w:ind w:left="71"/>
              <w:rPr>
                <w:sz w:val="20"/>
              </w:rPr>
            </w:pPr>
            <w:bookmarkStart w:id="1" w:name="Text12"/>
          </w:p>
          <w:p w:rsidR="002D12F8" w:rsidRDefault="002D12F8">
            <w:pPr>
              <w:ind w:left="71"/>
              <w:rPr>
                <w:sz w:val="20"/>
              </w:rPr>
            </w:pPr>
            <w:r>
              <w:rPr>
                <w:sz w:val="20"/>
              </w:rPr>
              <w:t>_________________________</w:t>
            </w:r>
          </w:p>
        </w:tc>
        <w:bookmarkEnd w:id="1"/>
        <w:tc>
          <w:tcPr>
            <w:tcW w:w="1418" w:type="dxa"/>
          </w:tcPr>
          <w:p w:rsidR="00D7612F" w:rsidRDefault="00D7612F">
            <w:pPr>
              <w:rPr>
                <w:sz w:val="20"/>
              </w:rPr>
            </w:pPr>
          </w:p>
        </w:tc>
        <w:tc>
          <w:tcPr>
            <w:tcW w:w="3118" w:type="dxa"/>
          </w:tcPr>
          <w:p w:rsidR="00D7612F" w:rsidRDefault="00D7612F" w:rsidP="00FE73E4">
            <w:pPr>
              <w:ind w:left="60" w:right="-70"/>
              <w:rPr>
                <w:sz w:val="20"/>
              </w:rPr>
            </w:pPr>
          </w:p>
        </w:tc>
      </w:tr>
    </w:tbl>
    <w:p w:rsidR="00D7612F" w:rsidRDefault="00D7612F">
      <w:pPr>
        <w:rPr>
          <w:sz w:val="20"/>
        </w:rPr>
      </w:pPr>
    </w:p>
    <w:p w:rsidR="00D7612F" w:rsidRDefault="00D7612F">
      <w:pPr>
        <w:tabs>
          <w:tab w:val="left" w:pos="1276"/>
        </w:tabs>
        <w:rPr>
          <w:sz w:val="20"/>
        </w:rPr>
      </w:pPr>
      <w:r>
        <w:rPr>
          <w:sz w:val="20"/>
        </w:rPr>
        <w:tab/>
      </w:r>
    </w:p>
    <w:p w:rsidR="00D7612F" w:rsidRDefault="00D7612F">
      <w:pPr>
        <w:pStyle w:val="Textkrper2"/>
        <w:jc w:val="both"/>
        <w:rPr>
          <w:b w:val="0"/>
          <w:sz w:val="20"/>
        </w:rPr>
      </w:pPr>
      <w:r>
        <w:rPr>
          <w:b w:val="0"/>
          <w:sz w:val="20"/>
        </w:rPr>
        <w:t>Der Miet</w:t>
      </w:r>
      <w:r w:rsidR="001C2F42">
        <w:rPr>
          <w:b w:val="0"/>
          <w:sz w:val="20"/>
        </w:rPr>
        <w:t>-/Pacht</w:t>
      </w:r>
      <w:r>
        <w:rPr>
          <w:b w:val="0"/>
          <w:sz w:val="20"/>
        </w:rPr>
        <w:t xml:space="preserve">vertrag vom </w:t>
      </w:r>
      <w:r w:rsidR="002D12F8">
        <w:rPr>
          <w:b w:val="0"/>
          <w:sz w:val="20"/>
        </w:rPr>
        <w:t>___________</w:t>
      </w:r>
      <w:r w:rsidR="001C2F42">
        <w:rPr>
          <w:b w:val="0"/>
          <w:sz w:val="20"/>
        </w:rPr>
        <w:t xml:space="preserve"> für das oben erwähnte O</w:t>
      </w:r>
      <w:r>
        <w:rPr>
          <w:b w:val="0"/>
          <w:sz w:val="20"/>
        </w:rPr>
        <w:t xml:space="preserve">bjekt wird mit Wirkung per </w:t>
      </w:r>
      <w:r w:rsidR="002D12F8">
        <w:rPr>
          <w:b w:val="0"/>
          <w:sz w:val="20"/>
        </w:rPr>
        <w:t>__________</w:t>
      </w:r>
      <w:r>
        <w:rPr>
          <w:b w:val="0"/>
          <w:sz w:val="20"/>
        </w:rPr>
        <w:t xml:space="preserve"> gekündigt.</w:t>
      </w:r>
    </w:p>
    <w:p w:rsidR="00D7612F" w:rsidRDefault="00D7612F">
      <w:pPr>
        <w:pBdr>
          <w:bottom w:val="single" w:sz="4" w:space="1" w:color="auto"/>
        </w:pBdr>
        <w:rPr>
          <w:sz w:val="20"/>
        </w:rPr>
      </w:pPr>
    </w:p>
    <w:p w:rsidR="00FE73E4" w:rsidRDefault="00FE73E4">
      <w:pPr>
        <w:pBdr>
          <w:bottom w:val="single" w:sz="4" w:space="1" w:color="auto"/>
        </w:pBdr>
        <w:rPr>
          <w:sz w:val="20"/>
        </w:rPr>
      </w:pPr>
    </w:p>
    <w:p w:rsidR="00D7612F" w:rsidRDefault="00D7612F">
      <w:pPr>
        <w:jc w:val="right"/>
        <w:rPr>
          <w:sz w:val="20"/>
        </w:rPr>
      </w:pPr>
    </w:p>
    <w:p w:rsidR="00D7612F" w:rsidRDefault="00D7612F">
      <w:pPr>
        <w:pStyle w:val="Textkrper"/>
        <w:tabs>
          <w:tab w:val="left" w:pos="1276"/>
          <w:tab w:val="left" w:pos="4536"/>
          <w:tab w:val="right" w:pos="6237"/>
          <w:tab w:val="left" w:pos="7088"/>
        </w:tabs>
        <w:spacing w:line="360" w:lineRule="auto"/>
        <w:rPr>
          <w:sz w:val="20"/>
        </w:rPr>
      </w:pPr>
    </w:p>
    <w:p w:rsidR="00D7612F" w:rsidRDefault="001C2F42">
      <w:pPr>
        <w:pStyle w:val="Textkrper"/>
        <w:tabs>
          <w:tab w:val="left" w:pos="1276"/>
          <w:tab w:val="left" w:pos="4536"/>
          <w:tab w:val="right" w:pos="6237"/>
          <w:tab w:val="left" w:pos="7088"/>
        </w:tabs>
        <w:spacing w:line="360" w:lineRule="auto"/>
        <w:rPr>
          <w:sz w:val="20"/>
        </w:rPr>
      </w:pPr>
      <w:r>
        <w:rPr>
          <w:sz w:val="20"/>
        </w:rPr>
        <w:t xml:space="preserve">Die Mieterschaft </w:t>
      </w:r>
      <w:r w:rsidR="00D7612F">
        <w:rPr>
          <w:sz w:val="20"/>
        </w:rPr>
        <w:t>kann:</w:t>
      </w:r>
    </w:p>
    <w:p w:rsidR="00D7612F" w:rsidRDefault="00D561AC">
      <w:pPr>
        <w:pStyle w:val="Textkrper"/>
        <w:numPr>
          <w:ilvl w:val="0"/>
          <w:numId w:val="2"/>
        </w:numPr>
        <w:tabs>
          <w:tab w:val="clear" w:pos="360"/>
          <w:tab w:val="num" w:pos="284"/>
          <w:tab w:val="left" w:pos="1276"/>
          <w:tab w:val="left" w:pos="4536"/>
          <w:tab w:val="right" w:pos="6237"/>
          <w:tab w:val="left" w:pos="7088"/>
        </w:tabs>
        <w:spacing w:before="240" w:line="360" w:lineRule="auto"/>
        <w:ind w:left="284" w:hanging="284"/>
        <w:rPr>
          <w:sz w:val="20"/>
        </w:rPr>
      </w:pPr>
      <w:r>
        <w:rPr>
          <w:sz w:val="20"/>
        </w:rPr>
        <w:t>Beim V</w:t>
      </w:r>
      <w:r w:rsidR="00D7612F">
        <w:rPr>
          <w:sz w:val="20"/>
        </w:rPr>
        <w:t>ermieter o</w:t>
      </w:r>
      <w:r w:rsidR="00212706">
        <w:rPr>
          <w:sz w:val="20"/>
        </w:rPr>
        <w:t>der bei der Vermieterin eine</w:t>
      </w:r>
      <w:r w:rsidR="00D7612F">
        <w:rPr>
          <w:sz w:val="20"/>
        </w:rPr>
        <w:t xml:space="preserve"> </w:t>
      </w:r>
      <w:r w:rsidR="00D7612F">
        <w:rPr>
          <w:b/>
          <w:sz w:val="20"/>
        </w:rPr>
        <w:t>Begründung</w:t>
      </w:r>
      <w:r w:rsidR="00D7612F">
        <w:rPr>
          <w:sz w:val="20"/>
        </w:rPr>
        <w:t xml:space="preserve"> der Kündigung verlangen.</w:t>
      </w:r>
    </w:p>
    <w:p w:rsidR="00FE73E4" w:rsidRPr="00FE73E4" w:rsidRDefault="00FE73E4" w:rsidP="00FE73E4">
      <w:pPr>
        <w:pStyle w:val="Textkrper"/>
        <w:tabs>
          <w:tab w:val="left" w:pos="294"/>
          <w:tab w:val="left" w:pos="4536"/>
          <w:tab w:val="right" w:pos="6237"/>
          <w:tab w:val="left" w:pos="7088"/>
        </w:tabs>
        <w:spacing w:line="360" w:lineRule="auto"/>
        <w:rPr>
          <w:i/>
          <w:sz w:val="20"/>
        </w:rPr>
      </w:pPr>
      <w:r w:rsidRPr="00FE73E4">
        <w:rPr>
          <w:i/>
          <w:sz w:val="20"/>
        </w:rPr>
        <w:tab/>
        <w:t>Eine Begründung ist gemäss Art. 271 Abs</w:t>
      </w:r>
      <w:r w:rsidR="00D30AFF">
        <w:rPr>
          <w:i/>
          <w:sz w:val="20"/>
        </w:rPr>
        <w:t>.</w:t>
      </w:r>
      <w:r w:rsidRPr="00FE73E4">
        <w:rPr>
          <w:i/>
          <w:sz w:val="20"/>
        </w:rPr>
        <w:t xml:space="preserve"> 2 OR </w:t>
      </w:r>
      <w:r w:rsidRPr="00FE73E4">
        <w:rPr>
          <w:b/>
          <w:i/>
          <w:sz w:val="20"/>
        </w:rPr>
        <w:t>auf Verlangen</w:t>
      </w:r>
      <w:r w:rsidRPr="00FE73E4">
        <w:rPr>
          <w:i/>
          <w:sz w:val="20"/>
        </w:rPr>
        <w:t xml:space="preserve"> der Mieterschaft/Pächterschaft erforderlich.</w:t>
      </w:r>
    </w:p>
    <w:p w:rsidR="00D7612F" w:rsidRDefault="00D7612F">
      <w:pPr>
        <w:pStyle w:val="Textkrper"/>
        <w:numPr>
          <w:ilvl w:val="0"/>
          <w:numId w:val="2"/>
        </w:numPr>
        <w:tabs>
          <w:tab w:val="clear" w:pos="360"/>
          <w:tab w:val="num" w:pos="284"/>
          <w:tab w:val="left" w:pos="1276"/>
          <w:tab w:val="left" w:pos="4536"/>
          <w:tab w:val="right" w:pos="6237"/>
          <w:tab w:val="left" w:pos="7088"/>
        </w:tabs>
        <w:spacing w:before="240" w:line="360" w:lineRule="auto"/>
        <w:ind w:left="284" w:hanging="284"/>
        <w:rPr>
          <w:sz w:val="20"/>
        </w:rPr>
      </w:pPr>
      <w:r>
        <w:rPr>
          <w:sz w:val="20"/>
        </w:rPr>
        <w:t xml:space="preserve">Innert 30 Tagen seit Erhalt bei der Kantonalen Schlichtungsbehörde die </w:t>
      </w:r>
      <w:r>
        <w:rPr>
          <w:b/>
          <w:sz w:val="20"/>
        </w:rPr>
        <w:t>Kündigung anfechten.</w:t>
      </w:r>
    </w:p>
    <w:p w:rsidR="00D7612F" w:rsidRDefault="00D7612F">
      <w:pPr>
        <w:pStyle w:val="Textkrper"/>
        <w:numPr>
          <w:ilvl w:val="0"/>
          <w:numId w:val="2"/>
        </w:numPr>
        <w:tabs>
          <w:tab w:val="clear" w:pos="360"/>
          <w:tab w:val="num" w:pos="284"/>
          <w:tab w:val="left" w:pos="1276"/>
          <w:tab w:val="left" w:pos="4536"/>
          <w:tab w:val="right" w:pos="6237"/>
          <w:tab w:val="left" w:pos="7088"/>
        </w:tabs>
        <w:spacing w:before="240" w:line="360" w:lineRule="auto"/>
        <w:ind w:left="284" w:hanging="284"/>
        <w:rPr>
          <w:sz w:val="20"/>
        </w:rPr>
      </w:pPr>
      <w:r>
        <w:rPr>
          <w:sz w:val="20"/>
        </w:rPr>
        <w:t xml:space="preserve">Innert 30 Tagen seit Erhalt bei der Kantonalen Schlichtungsbehörde ein Gesuch um </w:t>
      </w:r>
      <w:r>
        <w:rPr>
          <w:b/>
          <w:sz w:val="20"/>
        </w:rPr>
        <w:t>Erstreckung des Mietverhältnisses</w:t>
      </w:r>
      <w:r>
        <w:rPr>
          <w:sz w:val="20"/>
        </w:rPr>
        <w:t xml:space="preserve"> einreichen.</w:t>
      </w:r>
    </w:p>
    <w:p w:rsidR="00D7612F" w:rsidRDefault="00D7612F">
      <w:pPr>
        <w:pStyle w:val="Textkrper"/>
        <w:tabs>
          <w:tab w:val="left" w:pos="1134"/>
          <w:tab w:val="left" w:pos="4536"/>
          <w:tab w:val="right" w:pos="6237"/>
          <w:tab w:val="left" w:pos="7088"/>
        </w:tabs>
        <w:spacing w:before="720"/>
        <w:rPr>
          <w:sz w:val="20"/>
        </w:rPr>
      </w:pPr>
      <w:r>
        <w:rPr>
          <w:b/>
          <w:sz w:val="20"/>
        </w:rPr>
        <w:t>Adresse:</w:t>
      </w:r>
      <w:r>
        <w:rPr>
          <w:b/>
          <w:sz w:val="20"/>
        </w:rPr>
        <w:tab/>
      </w:r>
      <w:r w:rsidR="002269EA">
        <w:rPr>
          <w:sz w:val="20"/>
        </w:rPr>
        <w:t>Schlichtungsbehörde</w:t>
      </w:r>
      <w:r w:rsidR="00C77306">
        <w:rPr>
          <w:sz w:val="20"/>
        </w:rPr>
        <w:t xml:space="preserve"> des Kantons Glarus</w:t>
      </w:r>
      <w:r w:rsidR="002269EA">
        <w:rPr>
          <w:sz w:val="20"/>
        </w:rPr>
        <w:t xml:space="preserve">, </w:t>
      </w:r>
      <w:proofErr w:type="spellStart"/>
      <w:r w:rsidR="002269EA">
        <w:rPr>
          <w:sz w:val="20"/>
        </w:rPr>
        <w:t>Gerichtshausstrasse</w:t>
      </w:r>
      <w:proofErr w:type="spellEnd"/>
      <w:r w:rsidR="002269EA">
        <w:rPr>
          <w:sz w:val="20"/>
        </w:rPr>
        <w:t xml:space="preserve"> 22, 8750 Glarus</w:t>
      </w:r>
    </w:p>
    <w:p w:rsidR="002269EA" w:rsidRDefault="002269EA" w:rsidP="002269EA">
      <w:pPr>
        <w:pStyle w:val="Textkrper"/>
        <w:tabs>
          <w:tab w:val="left" w:pos="1134"/>
          <w:tab w:val="left" w:pos="4536"/>
          <w:tab w:val="right" w:pos="6237"/>
          <w:tab w:val="left" w:pos="7088"/>
        </w:tabs>
        <w:spacing w:before="720"/>
        <w:rPr>
          <w:sz w:val="20"/>
        </w:rPr>
      </w:pPr>
      <w:r>
        <w:t>8750 Glarus</w:t>
      </w:r>
    </w:p>
    <w:p w:rsidR="00D7612F" w:rsidRDefault="00D7612F">
      <w:pPr>
        <w:pStyle w:val="Textkrper"/>
        <w:tabs>
          <w:tab w:val="left" w:pos="426"/>
          <w:tab w:val="left" w:pos="5670"/>
        </w:tabs>
        <w:rPr>
          <w:sz w:val="20"/>
        </w:rPr>
      </w:pPr>
    </w:p>
    <w:p w:rsidR="002269EA" w:rsidRDefault="002269EA">
      <w:pPr>
        <w:pStyle w:val="Textkrper"/>
        <w:tabs>
          <w:tab w:val="left" w:pos="426"/>
          <w:tab w:val="left" w:pos="5670"/>
        </w:tabs>
        <w:rPr>
          <w:sz w:val="20"/>
        </w:rPr>
      </w:pPr>
    </w:p>
    <w:p w:rsidR="00D7612F" w:rsidRDefault="00D7612F">
      <w:pPr>
        <w:pStyle w:val="Textkrper"/>
        <w:tabs>
          <w:tab w:val="left" w:pos="426"/>
          <w:tab w:val="left" w:pos="5670"/>
        </w:tabs>
        <w:rPr>
          <w:sz w:val="20"/>
        </w:rPr>
      </w:pPr>
      <w:r>
        <w:rPr>
          <w:sz w:val="20"/>
        </w:rPr>
        <w:fldChar w:fldCharType="begin">
          <w:ffData>
            <w:name w:val="Text16"/>
            <w:enabled/>
            <w:calcOnExit w:val="0"/>
            <w:textInput>
              <w:maxLength w:val="30"/>
            </w:textInput>
          </w:ffData>
        </w:fldChar>
      </w:r>
      <w:bookmarkStart w:id="2" w:name="Text16"/>
      <w:r>
        <w:rPr>
          <w:sz w:val="20"/>
        </w:rPr>
        <w:instrText xml:space="preserve"> FORMTEXT </w:instrText>
      </w:r>
      <w:r>
        <w:rPr>
          <w:sz w:val="20"/>
        </w:rPr>
      </w:r>
      <w:r>
        <w:rPr>
          <w:sz w:val="20"/>
        </w:rPr>
        <w:fldChar w:fldCharType="separate"/>
      </w:r>
      <w:r w:rsidR="00FC4AD9">
        <w:rPr>
          <w:noProof/>
          <w:sz w:val="20"/>
        </w:rPr>
        <w:t> </w:t>
      </w:r>
      <w:r w:rsidR="00FC4AD9">
        <w:rPr>
          <w:noProof/>
          <w:sz w:val="20"/>
        </w:rPr>
        <w:t> </w:t>
      </w:r>
      <w:r w:rsidR="00FC4AD9">
        <w:rPr>
          <w:noProof/>
          <w:sz w:val="20"/>
        </w:rPr>
        <w:t> </w:t>
      </w:r>
      <w:r w:rsidR="00FC4AD9">
        <w:rPr>
          <w:noProof/>
          <w:sz w:val="20"/>
        </w:rPr>
        <w:t> </w:t>
      </w:r>
      <w:r w:rsidR="00FC4AD9">
        <w:rPr>
          <w:noProof/>
          <w:sz w:val="20"/>
        </w:rPr>
        <w:t> </w:t>
      </w:r>
      <w:r>
        <w:rPr>
          <w:sz w:val="20"/>
        </w:rPr>
        <w:fldChar w:fldCharType="end"/>
      </w:r>
      <w:bookmarkEnd w:id="2"/>
      <w:r>
        <w:rPr>
          <w:sz w:val="20"/>
        </w:rPr>
        <w:t xml:space="preserve"> </w:t>
      </w:r>
      <w:r>
        <w:rPr>
          <w:sz w:val="20"/>
        </w:rPr>
        <w:fldChar w:fldCharType="begin">
          <w:ffData>
            <w:name w:val="Text17"/>
            <w:enabled/>
            <w:calcOnExit w:val="0"/>
            <w:textInput>
              <w:type w:val="date"/>
            </w:textInput>
          </w:ffData>
        </w:fldChar>
      </w:r>
      <w:bookmarkStart w:id="3" w:name="Text17"/>
      <w:r>
        <w:rPr>
          <w:sz w:val="20"/>
        </w:rPr>
        <w:instrText xml:space="preserve"> FORMTEXT </w:instrText>
      </w:r>
      <w:r>
        <w:rPr>
          <w:sz w:val="20"/>
        </w:rPr>
      </w:r>
      <w:r>
        <w:rPr>
          <w:sz w:val="20"/>
        </w:rPr>
        <w:fldChar w:fldCharType="separate"/>
      </w:r>
      <w:r w:rsidR="00FC4AD9">
        <w:rPr>
          <w:noProof/>
          <w:sz w:val="20"/>
        </w:rPr>
        <w:t> </w:t>
      </w:r>
      <w:r w:rsidR="00FC4AD9">
        <w:rPr>
          <w:noProof/>
          <w:sz w:val="20"/>
        </w:rPr>
        <w:t> </w:t>
      </w:r>
      <w:r w:rsidR="00FC4AD9">
        <w:rPr>
          <w:noProof/>
          <w:sz w:val="20"/>
        </w:rPr>
        <w:t> </w:t>
      </w:r>
      <w:r w:rsidR="00FC4AD9">
        <w:rPr>
          <w:noProof/>
          <w:sz w:val="20"/>
        </w:rPr>
        <w:t> </w:t>
      </w:r>
      <w:r w:rsidR="00FC4AD9">
        <w:rPr>
          <w:noProof/>
          <w:sz w:val="20"/>
        </w:rPr>
        <w:t> </w:t>
      </w:r>
      <w:r>
        <w:rPr>
          <w:sz w:val="20"/>
        </w:rPr>
        <w:fldChar w:fldCharType="end"/>
      </w:r>
      <w:bookmarkEnd w:id="3"/>
      <w:r>
        <w:rPr>
          <w:sz w:val="20"/>
        </w:rPr>
        <w:tab/>
        <w:t>...................................................................</w:t>
      </w:r>
    </w:p>
    <w:p w:rsidR="00D7612F" w:rsidRDefault="00D7612F">
      <w:pPr>
        <w:pStyle w:val="Textkrper"/>
        <w:tabs>
          <w:tab w:val="left" w:pos="5670"/>
          <w:tab w:val="left" w:pos="6663"/>
        </w:tabs>
        <w:rPr>
          <w:sz w:val="20"/>
        </w:rPr>
      </w:pPr>
      <w:r>
        <w:rPr>
          <w:sz w:val="20"/>
        </w:rPr>
        <w:t>Ort, Datum</w:t>
      </w:r>
      <w:r>
        <w:rPr>
          <w:sz w:val="20"/>
        </w:rPr>
        <w:tab/>
        <w:t>Unterschrift des Vermieters</w:t>
      </w:r>
      <w:r w:rsidR="001C2F42">
        <w:rPr>
          <w:sz w:val="20"/>
        </w:rPr>
        <w:t xml:space="preserve"> bzw. Verpächters</w:t>
      </w:r>
    </w:p>
    <w:p w:rsidR="00D7612F" w:rsidRDefault="00D7612F">
      <w:pPr>
        <w:pStyle w:val="Textkrper"/>
        <w:tabs>
          <w:tab w:val="left" w:pos="5670"/>
          <w:tab w:val="left" w:pos="6663"/>
        </w:tabs>
        <w:spacing w:before="840"/>
        <w:rPr>
          <w:b/>
          <w:spacing w:val="20"/>
          <w:sz w:val="14"/>
        </w:rPr>
      </w:pPr>
      <w:r>
        <w:rPr>
          <w:b/>
          <w:spacing w:val="20"/>
          <w:sz w:val="14"/>
        </w:rPr>
        <w:t>Hinweise auf Seite 2</w:t>
      </w:r>
    </w:p>
    <w:p w:rsidR="00D7612F" w:rsidRDefault="00D7612F">
      <w:pPr>
        <w:pStyle w:val="Textkrper"/>
        <w:tabs>
          <w:tab w:val="left" w:pos="5670"/>
          <w:tab w:val="left" w:pos="6663"/>
        </w:tabs>
        <w:rPr>
          <w:b/>
          <w:spacing w:val="20"/>
          <w:sz w:val="14"/>
        </w:rPr>
        <w:sectPr w:rsidR="00D7612F">
          <w:headerReference w:type="even" r:id="rId8"/>
          <w:headerReference w:type="default" r:id="rId9"/>
          <w:footerReference w:type="even" r:id="rId10"/>
          <w:footerReference w:type="default" r:id="rId11"/>
          <w:pgSz w:w="11906" w:h="16838" w:code="9"/>
          <w:pgMar w:top="397" w:right="851" w:bottom="567" w:left="851" w:header="454" w:footer="397" w:gutter="0"/>
          <w:cols w:space="720"/>
        </w:sectPr>
      </w:pPr>
      <w:r>
        <w:rPr>
          <w:b/>
          <w:spacing w:val="20"/>
          <w:sz w:val="14"/>
        </w:rPr>
        <w:br w:type="page"/>
      </w:r>
    </w:p>
    <w:p w:rsidR="00D7612F" w:rsidRDefault="00D7612F">
      <w:pPr>
        <w:pStyle w:val="Textkrper"/>
        <w:tabs>
          <w:tab w:val="left" w:pos="5670"/>
          <w:tab w:val="left" w:pos="6663"/>
        </w:tabs>
        <w:rPr>
          <w:b/>
          <w:spacing w:val="20"/>
          <w:sz w:val="14"/>
        </w:rPr>
      </w:pPr>
    </w:p>
    <w:p w:rsidR="00D7612F" w:rsidRDefault="00D561AC">
      <w:pPr>
        <w:pStyle w:val="Textkrper"/>
        <w:tabs>
          <w:tab w:val="left" w:pos="5670"/>
          <w:tab w:val="left" w:pos="6663"/>
        </w:tabs>
        <w:rPr>
          <w:b/>
          <w:sz w:val="20"/>
        </w:rPr>
      </w:pPr>
      <w:r>
        <w:rPr>
          <w:b/>
          <w:sz w:val="20"/>
        </w:rPr>
        <w:t xml:space="preserve">Form </w:t>
      </w:r>
      <w:r w:rsidR="00D7612F">
        <w:rPr>
          <w:b/>
          <w:sz w:val="20"/>
        </w:rPr>
        <w:t>der Kündigung</w:t>
      </w:r>
    </w:p>
    <w:p w:rsidR="00D7612F" w:rsidRDefault="00D7612F">
      <w:pPr>
        <w:pStyle w:val="Textkrper"/>
        <w:tabs>
          <w:tab w:val="left" w:pos="5670"/>
          <w:tab w:val="left" w:pos="6663"/>
        </w:tabs>
        <w:spacing w:before="120"/>
        <w:rPr>
          <w:b/>
        </w:rPr>
      </w:pPr>
      <w:r>
        <w:rPr>
          <w:b/>
        </w:rPr>
        <w:t>Auszug aus dem Schweizerischen Obligationenrecht</w:t>
      </w:r>
    </w:p>
    <w:p w:rsidR="00D7612F" w:rsidRDefault="00D7612F">
      <w:pPr>
        <w:pStyle w:val="Textkrper"/>
        <w:tabs>
          <w:tab w:val="left" w:pos="5670"/>
          <w:tab w:val="left" w:pos="6663"/>
        </w:tabs>
        <w:rPr>
          <w:b/>
          <w:sz w:val="14"/>
        </w:rPr>
      </w:pPr>
    </w:p>
    <w:tbl>
      <w:tblPr>
        <w:tblW w:w="0" w:type="auto"/>
        <w:tblLayout w:type="fixed"/>
        <w:tblCellMar>
          <w:left w:w="70" w:type="dxa"/>
          <w:right w:w="70" w:type="dxa"/>
        </w:tblCellMar>
        <w:tblLook w:val="0000" w:firstRow="0" w:lastRow="0" w:firstColumn="0" w:lastColumn="0" w:noHBand="0" w:noVBand="0"/>
      </w:tblPr>
      <w:tblGrid>
        <w:gridCol w:w="779"/>
        <w:gridCol w:w="4393"/>
      </w:tblGrid>
      <w:tr w:rsidR="00D7612F">
        <w:trPr>
          <w:cantSplit/>
          <w:trHeight w:val="3699"/>
        </w:trPr>
        <w:tc>
          <w:tcPr>
            <w:tcW w:w="779" w:type="dxa"/>
          </w:tcPr>
          <w:p w:rsidR="00D7612F" w:rsidRDefault="00D7612F">
            <w:pPr>
              <w:pStyle w:val="Textkrper"/>
              <w:tabs>
                <w:tab w:val="left" w:pos="5670"/>
                <w:tab w:val="left" w:pos="6663"/>
              </w:tabs>
              <w:rPr>
                <w:sz w:val="14"/>
              </w:rPr>
            </w:pPr>
            <w:r>
              <w:rPr>
                <w:sz w:val="14"/>
              </w:rPr>
              <w:t>Art. 266l</w:t>
            </w: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spacing w:before="120"/>
              <w:rPr>
                <w:sz w:val="14"/>
              </w:rPr>
            </w:pPr>
            <w:r>
              <w:rPr>
                <w:sz w:val="14"/>
              </w:rPr>
              <w:t>Art. 266m</w:t>
            </w: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spacing w:before="120"/>
              <w:rPr>
                <w:sz w:val="14"/>
              </w:rPr>
            </w:pPr>
            <w:r>
              <w:rPr>
                <w:sz w:val="14"/>
              </w:rPr>
              <w:t>Art. 266n</w:t>
            </w: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spacing w:before="60"/>
              <w:rPr>
                <w:sz w:val="14"/>
              </w:rPr>
            </w:pPr>
            <w:r>
              <w:rPr>
                <w:sz w:val="14"/>
              </w:rPr>
              <w:t>Art. 266o</w:t>
            </w:r>
          </w:p>
          <w:p w:rsidR="00D7612F" w:rsidRDefault="00D7612F">
            <w:pPr>
              <w:pStyle w:val="Textkrper"/>
              <w:tabs>
                <w:tab w:val="left" w:pos="5670"/>
                <w:tab w:val="left" w:pos="6663"/>
              </w:tabs>
              <w:rPr>
                <w:sz w:val="14"/>
              </w:rPr>
            </w:pPr>
          </w:p>
        </w:tc>
        <w:tc>
          <w:tcPr>
            <w:tcW w:w="4393" w:type="dxa"/>
          </w:tcPr>
          <w:p w:rsidR="00D7612F" w:rsidRDefault="00D7612F">
            <w:pPr>
              <w:pStyle w:val="Textkrper"/>
              <w:tabs>
                <w:tab w:val="left" w:pos="5670"/>
                <w:tab w:val="left" w:pos="6663"/>
              </w:tabs>
              <w:jc w:val="both"/>
              <w:rPr>
                <w:b/>
                <w:sz w:val="14"/>
              </w:rPr>
            </w:pPr>
            <w:r>
              <w:rPr>
                <w:b/>
                <w:sz w:val="14"/>
              </w:rPr>
              <w:t>1. Im Allgemeinen</w:t>
            </w:r>
          </w:p>
          <w:p w:rsidR="00D7612F" w:rsidRDefault="00D7612F">
            <w:pPr>
              <w:pStyle w:val="Textkrper"/>
              <w:tabs>
                <w:tab w:val="left" w:pos="5670"/>
                <w:tab w:val="left" w:pos="6663"/>
              </w:tabs>
              <w:spacing w:before="60"/>
              <w:jc w:val="both"/>
              <w:rPr>
                <w:sz w:val="14"/>
              </w:rPr>
            </w:pPr>
            <w:r>
              <w:rPr>
                <w:sz w:val="14"/>
              </w:rPr>
              <w:t> Vermieter und Mieter von Wohn- und Geschäftsräumen müssen schriftlich kündigen.</w:t>
            </w:r>
          </w:p>
          <w:p w:rsidR="00D7612F" w:rsidRDefault="00D7612F">
            <w:pPr>
              <w:pStyle w:val="Textkrper"/>
              <w:tabs>
                <w:tab w:val="left" w:pos="5670"/>
                <w:tab w:val="left" w:pos="6663"/>
              </w:tabs>
              <w:spacing w:before="60"/>
              <w:jc w:val="both"/>
              <w:rPr>
                <w:sz w:val="14"/>
              </w:rPr>
            </w:pPr>
            <w:r>
              <w:rPr>
                <w:sz w:val="14"/>
                <w:vertAlign w:val="superscript"/>
              </w:rPr>
              <w:t>2</w:t>
            </w:r>
            <w:r>
              <w:rPr>
                <w:sz w:val="14"/>
              </w:rPr>
              <w:t> Der Vermieter muss mit einem Formular kündigen, das vom Kanton genehmigt ist und das angibt, wie der Mieter vorzugehen hat, wenn er die Kündigung anfechten oder eine Erstreckung des Mietverhältnisses verlangen will.</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2. Wohnung der Familie - a. Kündigung durch den Mieter</w:t>
            </w:r>
          </w:p>
          <w:p w:rsidR="00D7612F" w:rsidRDefault="00D7612F">
            <w:pPr>
              <w:pStyle w:val="Textkrper"/>
              <w:tabs>
                <w:tab w:val="left" w:pos="5670"/>
                <w:tab w:val="left" w:pos="6663"/>
              </w:tabs>
              <w:spacing w:before="60"/>
              <w:jc w:val="both"/>
              <w:rPr>
                <w:sz w:val="14"/>
              </w:rPr>
            </w:pPr>
            <w:r>
              <w:rPr>
                <w:sz w:val="14"/>
                <w:vertAlign w:val="superscript"/>
              </w:rPr>
              <w:t>1</w:t>
            </w:r>
            <w:r>
              <w:rPr>
                <w:sz w:val="14"/>
              </w:rPr>
              <w:t> Dient die gemietete Sache als Wohnung der Familie, kann ein Ehegatte den Mietvertrag nur mit der ausdrücklichen Zustimmung des anderen kündigen.</w:t>
            </w:r>
          </w:p>
          <w:p w:rsidR="00D7612F" w:rsidRDefault="00D7612F">
            <w:pPr>
              <w:pStyle w:val="Textkrper"/>
              <w:tabs>
                <w:tab w:val="left" w:pos="5670"/>
                <w:tab w:val="left" w:pos="6663"/>
              </w:tabs>
              <w:spacing w:before="60"/>
              <w:jc w:val="both"/>
              <w:rPr>
                <w:sz w:val="14"/>
              </w:rPr>
            </w:pPr>
            <w:r>
              <w:rPr>
                <w:sz w:val="14"/>
                <w:vertAlign w:val="superscript"/>
              </w:rPr>
              <w:t>2</w:t>
            </w:r>
            <w:r>
              <w:rPr>
                <w:sz w:val="14"/>
              </w:rPr>
              <w:t> Kann der Ehegatte diese Zustimmung nicht einholen oder wird sie ihm ohne triftigen Grund verweigert, so kann er den Richter anrufen.</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b. Kündigung durch den Vermieter</w:t>
            </w:r>
          </w:p>
          <w:p w:rsidR="00D7612F" w:rsidRDefault="00D7612F">
            <w:pPr>
              <w:pStyle w:val="Textkrper"/>
              <w:tabs>
                <w:tab w:val="left" w:pos="5670"/>
                <w:tab w:val="left" w:pos="6663"/>
              </w:tabs>
              <w:spacing w:before="60"/>
              <w:jc w:val="both"/>
              <w:rPr>
                <w:sz w:val="14"/>
              </w:rPr>
            </w:pPr>
            <w:r>
              <w:rPr>
                <w:sz w:val="14"/>
              </w:rPr>
              <w:t>Die Kündigung durch den Vermieter sowie die Ansetzung einer Zahlungsfrist mit Kündigungsandrohung (Art. 257d) sind dem Mieter und seinem Ehegatten separat zuzustellen.</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3. Nichtigkeit der Kündigung</w:t>
            </w:r>
          </w:p>
          <w:p w:rsidR="00D7612F" w:rsidRDefault="00D7612F">
            <w:pPr>
              <w:pStyle w:val="Textkrper"/>
              <w:tabs>
                <w:tab w:val="left" w:pos="5670"/>
                <w:tab w:val="left" w:pos="6663"/>
              </w:tabs>
              <w:spacing w:before="60"/>
              <w:jc w:val="both"/>
              <w:rPr>
                <w:sz w:val="14"/>
              </w:rPr>
            </w:pPr>
            <w:r>
              <w:rPr>
                <w:sz w:val="14"/>
              </w:rPr>
              <w:t>Die Kündigung ist nichtig, wenn sie den Artikeln 266l–266n nicht entspricht.</w:t>
            </w:r>
          </w:p>
        </w:tc>
      </w:tr>
    </w:tbl>
    <w:p w:rsidR="00D7612F" w:rsidRDefault="00D7612F">
      <w:pPr>
        <w:pStyle w:val="Textkrper"/>
        <w:tabs>
          <w:tab w:val="left" w:pos="5670"/>
          <w:tab w:val="left" w:pos="6663"/>
        </w:tabs>
        <w:spacing w:before="360"/>
        <w:jc w:val="both"/>
        <w:rPr>
          <w:b/>
          <w:sz w:val="20"/>
        </w:rPr>
      </w:pPr>
      <w:r>
        <w:rPr>
          <w:b/>
          <w:sz w:val="20"/>
        </w:rPr>
        <w:t>Kündigungsschutz</w:t>
      </w:r>
    </w:p>
    <w:p w:rsidR="00D7612F" w:rsidRDefault="00D7612F">
      <w:pPr>
        <w:pStyle w:val="berschrift1"/>
        <w:spacing w:before="120" w:after="120"/>
      </w:pPr>
      <w:r>
        <w:t>Auszug aus dem Schweizerischen Obligationenrecht</w:t>
      </w:r>
    </w:p>
    <w:tbl>
      <w:tblPr>
        <w:tblW w:w="0" w:type="auto"/>
        <w:tblLayout w:type="fixed"/>
        <w:tblCellMar>
          <w:left w:w="70" w:type="dxa"/>
          <w:right w:w="70" w:type="dxa"/>
        </w:tblCellMar>
        <w:tblLook w:val="0000" w:firstRow="0" w:lastRow="0" w:firstColumn="0" w:lastColumn="0" w:noHBand="0" w:noVBand="0"/>
      </w:tblPr>
      <w:tblGrid>
        <w:gridCol w:w="779"/>
        <w:gridCol w:w="4393"/>
      </w:tblGrid>
      <w:tr w:rsidR="00D7612F">
        <w:trPr>
          <w:cantSplit/>
        </w:trPr>
        <w:tc>
          <w:tcPr>
            <w:tcW w:w="779" w:type="dxa"/>
          </w:tcPr>
          <w:p w:rsidR="00D7612F" w:rsidRDefault="00D7612F">
            <w:pPr>
              <w:pStyle w:val="Textkrper"/>
              <w:tabs>
                <w:tab w:val="left" w:pos="5670"/>
                <w:tab w:val="left" w:pos="6663"/>
              </w:tabs>
              <w:rPr>
                <w:sz w:val="16"/>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r>
              <w:rPr>
                <w:sz w:val="14"/>
              </w:rPr>
              <w:t>Art. 271</w:t>
            </w: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p>
          <w:p w:rsidR="00D7612F" w:rsidRDefault="00D7612F">
            <w:pPr>
              <w:pStyle w:val="Textkrper"/>
              <w:tabs>
                <w:tab w:val="left" w:pos="5670"/>
                <w:tab w:val="left" w:pos="6663"/>
              </w:tabs>
              <w:rPr>
                <w:sz w:val="14"/>
              </w:rPr>
            </w:pPr>
            <w:r>
              <w:rPr>
                <w:sz w:val="14"/>
              </w:rPr>
              <w:t>Art. 271a</w:t>
            </w:r>
          </w:p>
          <w:p w:rsidR="00D7612F" w:rsidRDefault="00D7612F">
            <w:pPr>
              <w:pStyle w:val="Textkrper"/>
              <w:tabs>
                <w:tab w:val="left" w:pos="5670"/>
                <w:tab w:val="left" w:pos="6663"/>
              </w:tabs>
              <w:rPr>
                <w:sz w:val="12"/>
              </w:rPr>
            </w:pPr>
          </w:p>
        </w:tc>
        <w:tc>
          <w:tcPr>
            <w:tcW w:w="4393" w:type="dxa"/>
          </w:tcPr>
          <w:p w:rsidR="00D7612F" w:rsidRDefault="00D7612F">
            <w:pPr>
              <w:pStyle w:val="Textkrper"/>
              <w:tabs>
                <w:tab w:val="left" w:pos="5670"/>
                <w:tab w:val="left" w:pos="6663"/>
              </w:tabs>
              <w:jc w:val="both"/>
              <w:rPr>
                <w:b/>
                <w:sz w:val="16"/>
              </w:rPr>
            </w:pPr>
            <w:r>
              <w:rPr>
                <w:b/>
                <w:sz w:val="16"/>
              </w:rPr>
              <w:t>A. Anfechtbarkeit der Kündigung</w:t>
            </w:r>
          </w:p>
          <w:p w:rsidR="00D7612F" w:rsidRDefault="00D7612F">
            <w:pPr>
              <w:pStyle w:val="Textkrper"/>
              <w:tabs>
                <w:tab w:val="left" w:pos="5670"/>
                <w:tab w:val="left" w:pos="6663"/>
              </w:tabs>
              <w:jc w:val="both"/>
              <w:rPr>
                <w:b/>
                <w:sz w:val="14"/>
              </w:rPr>
            </w:pPr>
          </w:p>
          <w:p w:rsidR="00D7612F" w:rsidRDefault="00D7612F">
            <w:pPr>
              <w:pStyle w:val="Textkrper"/>
              <w:tabs>
                <w:tab w:val="left" w:pos="5670"/>
                <w:tab w:val="left" w:pos="6663"/>
              </w:tabs>
              <w:jc w:val="both"/>
              <w:rPr>
                <w:b/>
                <w:sz w:val="14"/>
              </w:rPr>
            </w:pPr>
            <w:r>
              <w:rPr>
                <w:b/>
                <w:sz w:val="14"/>
              </w:rPr>
              <w:t>I. Im allgemeinen</w:t>
            </w:r>
          </w:p>
          <w:p w:rsidR="00D7612F" w:rsidRDefault="00D7612F">
            <w:pPr>
              <w:pStyle w:val="Textkrper"/>
              <w:tabs>
                <w:tab w:val="left" w:pos="5670"/>
                <w:tab w:val="left" w:pos="6663"/>
              </w:tabs>
              <w:jc w:val="both"/>
              <w:rPr>
                <w:sz w:val="14"/>
              </w:rPr>
            </w:pPr>
            <w:r>
              <w:rPr>
                <w:sz w:val="14"/>
                <w:vertAlign w:val="superscript"/>
              </w:rPr>
              <w:t>1</w:t>
            </w:r>
            <w:r>
              <w:rPr>
                <w:sz w:val="14"/>
              </w:rPr>
              <w:t> Die Kündigung ist anfechtbar, wenn sie gegen den Grundsatz von Treu und Glauben verstösst.</w:t>
            </w:r>
          </w:p>
          <w:p w:rsidR="00D7612F" w:rsidRDefault="00D7612F">
            <w:pPr>
              <w:pStyle w:val="Textkrper"/>
              <w:tabs>
                <w:tab w:val="left" w:pos="5670"/>
                <w:tab w:val="left" w:pos="6663"/>
              </w:tabs>
              <w:jc w:val="both"/>
              <w:rPr>
                <w:sz w:val="14"/>
              </w:rPr>
            </w:pPr>
            <w:r>
              <w:rPr>
                <w:sz w:val="14"/>
                <w:vertAlign w:val="superscript"/>
              </w:rPr>
              <w:t>2</w:t>
            </w:r>
            <w:r>
              <w:rPr>
                <w:sz w:val="14"/>
              </w:rPr>
              <w:t> Die Kündigung muss auf Verlangen begründet werden.</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II. Kündigung durch den Vermieter</w:t>
            </w:r>
          </w:p>
          <w:p w:rsidR="00D7612F" w:rsidRDefault="00D7612F">
            <w:pPr>
              <w:pStyle w:val="Textkrper"/>
              <w:tabs>
                <w:tab w:val="left" w:pos="5670"/>
                <w:tab w:val="left" w:pos="6663"/>
              </w:tabs>
              <w:jc w:val="both"/>
              <w:rPr>
                <w:sz w:val="14"/>
              </w:rPr>
            </w:pPr>
            <w:r>
              <w:rPr>
                <w:sz w:val="14"/>
                <w:vertAlign w:val="superscript"/>
              </w:rPr>
              <w:t>1</w:t>
            </w:r>
            <w:r>
              <w:rPr>
                <w:sz w:val="14"/>
              </w:rPr>
              <w:t> Die Kündigung durch den Vermieter ist insbesondere anfechtbar, wenn sie ausgesprochen wird:</w:t>
            </w:r>
          </w:p>
          <w:p w:rsidR="00D7612F" w:rsidRDefault="00D7612F">
            <w:pPr>
              <w:pStyle w:val="Textkrper"/>
              <w:ind w:left="214" w:hanging="214"/>
              <w:jc w:val="both"/>
              <w:rPr>
                <w:sz w:val="14"/>
              </w:rPr>
            </w:pPr>
            <w:r>
              <w:rPr>
                <w:sz w:val="14"/>
              </w:rPr>
              <w:t>a.</w:t>
            </w:r>
            <w:r>
              <w:rPr>
                <w:sz w:val="14"/>
              </w:rPr>
              <w:tab/>
              <w:t>weil der Mieter nach Treu und Glauben Ansprüche aus dem Mietverhältnis geltend macht;</w:t>
            </w:r>
          </w:p>
          <w:p w:rsidR="00D7612F" w:rsidRDefault="00D7612F">
            <w:pPr>
              <w:pStyle w:val="Textkrper"/>
              <w:ind w:left="214" w:hanging="214"/>
              <w:jc w:val="both"/>
              <w:rPr>
                <w:sz w:val="14"/>
              </w:rPr>
            </w:pPr>
            <w:r>
              <w:rPr>
                <w:sz w:val="14"/>
              </w:rPr>
              <w:t>b.</w:t>
            </w:r>
            <w:r>
              <w:rPr>
                <w:sz w:val="14"/>
              </w:rPr>
              <w:tab/>
              <w:t>weil der Vermieter eine einseitige Vertragsänderung zu Lasten des Mieters oder eine Mietzinsanpassung durchsetzen will;</w:t>
            </w:r>
          </w:p>
          <w:p w:rsidR="00D7612F" w:rsidRDefault="00D7612F">
            <w:pPr>
              <w:pStyle w:val="Textkrper"/>
              <w:ind w:left="214" w:hanging="214"/>
              <w:jc w:val="both"/>
              <w:rPr>
                <w:sz w:val="14"/>
              </w:rPr>
            </w:pPr>
            <w:r>
              <w:rPr>
                <w:sz w:val="14"/>
              </w:rPr>
              <w:t>c.</w:t>
            </w:r>
            <w:r>
              <w:rPr>
                <w:sz w:val="14"/>
              </w:rPr>
              <w:tab/>
              <w:t>allein um den Mieter zum Erwerb der gemieteten Wohnung zu veranlassen;</w:t>
            </w:r>
          </w:p>
          <w:p w:rsidR="00D7612F" w:rsidRDefault="00D7612F">
            <w:pPr>
              <w:pStyle w:val="Textkrper"/>
              <w:ind w:left="214" w:hanging="214"/>
              <w:jc w:val="both"/>
              <w:rPr>
                <w:sz w:val="14"/>
              </w:rPr>
            </w:pPr>
            <w:r>
              <w:rPr>
                <w:sz w:val="14"/>
              </w:rPr>
              <w:t>d.</w:t>
            </w:r>
            <w:r>
              <w:rPr>
                <w:sz w:val="14"/>
              </w:rPr>
              <w:tab/>
              <w:t>während eines mit dem Mietverhältnis zusammenhängenden Schlichtungs- oder Gerichtsverfahrens, ausser wenn der Mieter das Verfahren missbräuchlich eingeleitet hat;</w:t>
            </w:r>
          </w:p>
          <w:p w:rsidR="00D7612F" w:rsidRDefault="00D7612F">
            <w:pPr>
              <w:pStyle w:val="Textkrper"/>
              <w:ind w:left="214" w:hanging="214"/>
              <w:jc w:val="both"/>
              <w:rPr>
                <w:sz w:val="14"/>
              </w:rPr>
            </w:pPr>
            <w:r>
              <w:rPr>
                <w:sz w:val="14"/>
              </w:rPr>
              <w:t>e.</w:t>
            </w:r>
            <w:r>
              <w:rPr>
                <w:sz w:val="14"/>
              </w:rPr>
              <w:tab/>
              <w:t>vor Ablauf von drei Jahren nach Abschluss eines mit dem Mietverhältnis zusammenhängenden Schlichtungs- oder Gerichtsverfahrens, in dem der Vermieter:</w:t>
            </w:r>
          </w:p>
          <w:p w:rsidR="00D7612F" w:rsidRDefault="00D7612F">
            <w:pPr>
              <w:pStyle w:val="Textkrper"/>
              <w:ind w:left="497" w:hanging="283"/>
              <w:jc w:val="both"/>
              <w:rPr>
                <w:sz w:val="14"/>
              </w:rPr>
            </w:pPr>
            <w:r>
              <w:rPr>
                <w:sz w:val="14"/>
              </w:rPr>
              <w:t>1.</w:t>
            </w:r>
            <w:r>
              <w:rPr>
                <w:sz w:val="14"/>
              </w:rPr>
              <w:tab/>
              <w:t>zu einem erheblichen Teil unterlegen ist;</w:t>
            </w:r>
          </w:p>
          <w:p w:rsidR="00D7612F" w:rsidRDefault="00D7612F">
            <w:pPr>
              <w:pStyle w:val="Textkrper"/>
              <w:ind w:left="497" w:hanging="283"/>
              <w:jc w:val="both"/>
              <w:rPr>
                <w:sz w:val="14"/>
              </w:rPr>
            </w:pPr>
            <w:r>
              <w:rPr>
                <w:sz w:val="14"/>
              </w:rPr>
              <w:t>2.</w:t>
            </w:r>
            <w:r>
              <w:rPr>
                <w:sz w:val="14"/>
              </w:rPr>
              <w:tab/>
              <w:t>seine Forderung oder Klage zurückgezogen oder erheblich eingeschränkt hat;</w:t>
            </w:r>
          </w:p>
          <w:p w:rsidR="00D7612F" w:rsidRDefault="00D7612F">
            <w:pPr>
              <w:pStyle w:val="Textkrper"/>
              <w:ind w:left="497" w:hanging="283"/>
              <w:jc w:val="both"/>
              <w:rPr>
                <w:sz w:val="14"/>
              </w:rPr>
            </w:pPr>
            <w:r>
              <w:rPr>
                <w:sz w:val="14"/>
              </w:rPr>
              <w:t>3.</w:t>
            </w:r>
            <w:r>
              <w:rPr>
                <w:sz w:val="14"/>
              </w:rPr>
              <w:tab/>
              <w:t>auf die Anrufung des Richters verzichtet hat;</w:t>
            </w:r>
          </w:p>
          <w:p w:rsidR="00D7612F" w:rsidRDefault="00D7612F">
            <w:pPr>
              <w:pStyle w:val="Textkrper"/>
              <w:ind w:left="497" w:hanging="283"/>
              <w:jc w:val="both"/>
              <w:rPr>
                <w:sz w:val="14"/>
              </w:rPr>
            </w:pPr>
            <w:r>
              <w:rPr>
                <w:sz w:val="14"/>
              </w:rPr>
              <w:t>4.</w:t>
            </w:r>
            <w:r>
              <w:rPr>
                <w:sz w:val="14"/>
              </w:rPr>
              <w:tab/>
              <w:t>mit dem Mieter einen Vergleich geschlossen oder sich sonstwie geeinigt hat;</w:t>
            </w:r>
          </w:p>
          <w:p w:rsidR="00D7612F" w:rsidRDefault="00D7612F">
            <w:pPr>
              <w:pStyle w:val="Textkrper"/>
              <w:ind w:left="214" w:hanging="214"/>
              <w:jc w:val="both"/>
              <w:rPr>
                <w:sz w:val="14"/>
              </w:rPr>
            </w:pPr>
            <w:r>
              <w:rPr>
                <w:sz w:val="14"/>
              </w:rPr>
              <w:t>f.</w:t>
            </w:r>
            <w:r>
              <w:rPr>
                <w:sz w:val="14"/>
              </w:rPr>
              <w:tab/>
              <w:t>wegen Änderungen in der familiären Situation des Mieter aus denen dem Vermieter keine wesentlichen Nachteile entstehen.</w:t>
            </w:r>
          </w:p>
          <w:p w:rsidR="00D7612F" w:rsidRDefault="00D7612F">
            <w:pPr>
              <w:pStyle w:val="Textkrper"/>
              <w:tabs>
                <w:tab w:val="left" w:pos="5670"/>
                <w:tab w:val="left" w:pos="6663"/>
              </w:tabs>
              <w:jc w:val="both"/>
              <w:rPr>
                <w:sz w:val="14"/>
              </w:rPr>
            </w:pPr>
            <w:r>
              <w:rPr>
                <w:sz w:val="14"/>
                <w:vertAlign w:val="superscript"/>
              </w:rPr>
              <w:t>2</w:t>
            </w:r>
            <w:r>
              <w:rPr>
                <w:sz w:val="14"/>
              </w:rPr>
              <w:t> Absatz 1 Buchstabe e ist auch anwendbar, wenn der Mieter durch Schriftstücke nachweisen kann, dass er sich mit dem Vermieter ausserhalb eines Schlichtungs- oder Gerichtsverfahrens über eine Forderung aus dem Mietverhältnis geeinigt hat.</w:t>
            </w:r>
          </w:p>
          <w:p w:rsidR="00D7612F" w:rsidRDefault="00D7612F">
            <w:pPr>
              <w:pStyle w:val="Textkrper"/>
              <w:tabs>
                <w:tab w:val="left" w:pos="5670"/>
                <w:tab w:val="left" w:pos="6663"/>
              </w:tabs>
              <w:jc w:val="both"/>
              <w:rPr>
                <w:sz w:val="14"/>
              </w:rPr>
            </w:pPr>
            <w:r>
              <w:rPr>
                <w:sz w:val="14"/>
                <w:vertAlign w:val="superscript"/>
              </w:rPr>
              <w:t>3</w:t>
            </w:r>
            <w:r>
              <w:rPr>
                <w:sz w:val="14"/>
              </w:rPr>
              <w:t> Absatz 1 Buchstaben d und e sind nicht anwendbar bei Kündigungen:</w:t>
            </w:r>
          </w:p>
          <w:p w:rsidR="00D7612F" w:rsidRDefault="00D7612F">
            <w:pPr>
              <w:pStyle w:val="Textkrper"/>
              <w:ind w:left="214" w:hanging="214"/>
              <w:jc w:val="both"/>
              <w:rPr>
                <w:sz w:val="14"/>
              </w:rPr>
            </w:pPr>
            <w:r>
              <w:rPr>
                <w:sz w:val="14"/>
              </w:rPr>
              <w:t>a.</w:t>
            </w:r>
            <w:r>
              <w:rPr>
                <w:sz w:val="14"/>
              </w:rPr>
              <w:tab/>
              <w:t>wegen dringenden Eigenbedarfs des Vermieters für sich, nahe Verwandte oder Verschwägerte;</w:t>
            </w:r>
          </w:p>
          <w:p w:rsidR="00D7612F" w:rsidRDefault="00D7612F">
            <w:pPr>
              <w:pStyle w:val="Textkrper"/>
              <w:ind w:left="214" w:hanging="214"/>
              <w:jc w:val="both"/>
              <w:rPr>
                <w:sz w:val="14"/>
              </w:rPr>
            </w:pPr>
            <w:r>
              <w:rPr>
                <w:sz w:val="14"/>
              </w:rPr>
              <w:t>b.</w:t>
            </w:r>
            <w:r>
              <w:rPr>
                <w:sz w:val="14"/>
              </w:rPr>
              <w:tab/>
              <w:t>wegen Zahlungsrückstand des Mieters (Art. 257d);</w:t>
            </w:r>
          </w:p>
          <w:p w:rsidR="00D7612F" w:rsidRDefault="00D7612F">
            <w:pPr>
              <w:pStyle w:val="Textkrper"/>
              <w:ind w:left="214" w:hanging="214"/>
              <w:jc w:val="both"/>
              <w:rPr>
                <w:sz w:val="14"/>
              </w:rPr>
            </w:pPr>
            <w:r>
              <w:rPr>
                <w:sz w:val="14"/>
              </w:rPr>
              <w:t>c.</w:t>
            </w:r>
            <w:r>
              <w:rPr>
                <w:sz w:val="14"/>
              </w:rPr>
              <w:tab/>
              <w:t>wegen schwerer Verletzung der Pflicht des Mieters zu Sorgfalt und Rücksichtnahme (Art. 257f Abs. 3 und 4);</w:t>
            </w:r>
          </w:p>
          <w:p w:rsidR="00D7612F" w:rsidRDefault="00D7612F">
            <w:pPr>
              <w:pStyle w:val="Textkrper"/>
              <w:ind w:left="214" w:hanging="214"/>
              <w:jc w:val="both"/>
              <w:rPr>
                <w:sz w:val="14"/>
              </w:rPr>
            </w:pPr>
            <w:r>
              <w:rPr>
                <w:sz w:val="14"/>
              </w:rPr>
              <w:t>d.</w:t>
            </w:r>
            <w:r>
              <w:rPr>
                <w:sz w:val="14"/>
              </w:rPr>
              <w:tab/>
              <w:t>infolge Veräusserung der Sache (Art. 261);</w:t>
            </w:r>
          </w:p>
          <w:p w:rsidR="00D7612F" w:rsidRDefault="00D7612F">
            <w:pPr>
              <w:pStyle w:val="Textkrper"/>
              <w:ind w:left="214" w:hanging="214"/>
              <w:jc w:val="both"/>
              <w:rPr>
                <w:sz w:val="14"/>
              </w:rPr>
            </w:pPr>
            <w:r>
              <w:rPr>
                <w:sz w:val="14"/>
              </w:rPr>
              <w:t>e.</w:t>
            </w:r>
            <w:r>
              <w:rPr>
                <w:sz w:val="14"/>
              </w:rPr>
              <w:tab/>
              <w:t>aus wichtigen Gründen (Art. 266g);</w:t>
            </w:r>
          </w:p>
          <w:p w:rsidR="00D7612F" w:rsidRDefault="00D7612F">
            <w:pPr>
              <w:pStyle w:val="Textkrper"/>
              <w:ind w:left="214" w:hanging="214"/>
              <w:jc w:val="both"/>
              <w:rPr>
                <w:b/>
                <w:sz w:val="16"/>
              </w:rPr>
            </w:pPr>
            <w:r>
              <w:rPr>
                <w:sz w:val="14"/>
              </w:rPr>
              <w:t>f.</w:t>
            </w:r>
            <w:r>
              <w:rPr>
                <w:sz w:val="14"/>
              </w:rPr>
              <w:tab/>
              <w:t>wegen Konkurs des Mieters (Art. 266h).</w:t>
            </w:r>
          </w:p>
        </w:tc>
      </w:tr>
    </w:tbl>
    <w:p w:rsidR="00D7612F" w:rsidRDefault="00D7612F">
      <w:pPr>
        <w:pStyle w:val="Textkrper"/>
        <w:tabs>
          <w:tab w:val="left" w:pos="5670"/>
          <w:tab w:val="left" w:pos="6663"/>
        </w:tabs>
        <w:rPr>
          <w:b/>
          <w:sz w:val="14"/>
        </w:rPr>
      </w:pPr>
    </w:p>
    <w:p w:rsidR="00D7612F" w:rsidRDefault="00D7612F">
      <w:pPr>
        <w:pStyle w:val="Textkrper"/>
        <w:tabs>
          <w:tab w:val="left" w:pos="5670"/>
          <w:tab w:val="left" w:pos="6663"/>
        </w:tabs>
        <w:spacing w:before="120"/>
        <w:rPr>
          <w:b/>
        </w:rPr>
      </w:pPr>
      <w:r>
        <w:rPr>
          <w:b/>
          <w:sz w:val="14"/>
        </w:rPr>
        <w:br w:type="column"/>
      </w:r>
    </w:p>
    <w:p w:rsidR="00D7612F" w:rsidRDefault="00D7612F">
      <w:pPr>
        <w:pStyle w:val="Textkrper"/>
        <w:tabs>
          <w:tab w:val="left" w:pos="5670"/>
          <w:tab w:val="left" w:pos="6663"/>
        </w:tabs>
        <w:rPr>
          <w:b/>
          <w:sz w:val="22"/>
        </w:rPr>
      </w:pPr>
    </w:p>
    <w:tbl>
      <w:tblPr>
        <w:tblW w:w="0" w:type="auto"/>
        <w:tblLayout w:type="fixed"/>
        <w:tblCellMar>
          <w:left w:w="70" w:type="dxa"/>
          <w:right w:w="70" w:type="dxa"/>
        </w:tblCellMar>
        <w:tblLook w:val="0000" w:firstRow="0" w:lastRow="0" w:firstColumn="0" w:lastColumn="0" w:noHBand="0" w:noVBand="0"/>
      </w:tblPr>
      <w:tblGrid>
        <w:gridCol w:w="779"/>
        <w:gridCol w:w="4395"/>
      </w:tblGrid>
      <w:tr w:rsidR="00D7612F">
        <w:trPr>
          <w:cantSplit/>
          <w:trHeight w:val="3699"/>
        </w:trPr>
        <w:tc>
          <w:tcPr>
            <w:tcW w:w="779" w:type="dxa"/>
            <w:vMerge w:val="restart"/>
          </w:tcPr>
          <w:p w:rsidR="00D7612F" w:rsidRDefault="00D7612F">
            <w:pPr>
              <w:pStyle w:val="Textkrper"/>
              <w:tabs>
                <w:tab w:val="left" w:pos="5670"/>
                <w:tab w:val="left" w:pos="6663"/>
              </w:tabs>
              <w:jc w:val="both"/>
              <w:rPr>
                <w:b/>
                <w:sz w:val="16"/>
              </w:rPr>
            </w:pPr>
          </w:p>
          <w:p w:rsidR="00D7612F" w:rsidRPr="00212706" w:rsidRDefault="00D7612F">
            <w:pPr>
              <w:pStyle w:val="Textkrper"/>
              <w:tabs>
                <w:tab w:val="left" w:pos="5670"/>
                <w:tab w:val="left" w:pos="6663"/>
              </w:tabs>
              <w:spacing w:before="120"/>
              <w:jc w:val="both"/>
              <w:rPr>
                <w:sz w:val="14"/>
                <w:lang w:val="en-GB"/>
              </w:rPr>
            </w:pPr>
            <w:r w:rsidRPr="00212706">
              <w:rPr>
                <w:sz w:val="14"/>
                <w:lang w:val="en-GB"/>
              </w:rPr>
              <w:t>Art. 272</w:t>
            </w: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spacing w:before="380"/>
              <w:jc w:val="both"/>
              <w:rPr>
                <w:sz w:val="14"/>
                <w:lang w:val="en-GB"/>
              </w:rPr>
            </w:pPr>
            <w:r w:rsidRPr="00212706">
              <w:rPr>
                <w:sz w:val="14"/>
                <w:lang w:val="en-GB"/>
              </w:rPr>
              <w:t>Art. 272a</w:t>
            </w: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spacing w:before="360"/>
              <w:jc w:val="both"/>
              <w:rPr>
                <w:sz w:val="14"/>
                <w:lang w:val="en-GB"/>
              </w:rPr>
            </w:pPr>
            <w:r w:rsidRPr="00212706">
              <w:rPr>
                <w:sz w:val="14"/>
                <w:lang w:val="en-GB"/>
              </w:rPr>
              <w:t>Art. 272b</w:t>
            </w: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spacing w:before="140"/>
              <w:jc w:val="both"/>
              <w:rPr>
                <w:sz w:val="14"/>
                <w:lang w:val="en-GB"/>
              </w:rPr>
            </w:pPr>
            <w:r w:rsidRPr="00212706">
              <w:rPr>
                <w:sz w:val="14"/>
                <w:lang w:val="en-GB"/>
              </w:rPr>
              <w:t>Art. 272c</w:t>
            </w: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Pr="00212706" w:rsidRDefault="00D7612F">
            <w:pPr>
              <w:pStyle w:val="Textkrper"/>
              <w:tabs>
                <w:tab w:val="left" w:pos="5670"/>
                <w:tab w:val="left" w:pos="6663"/>
              </w:tabs>
              <w:jc w:val="both"/>
              <w:rPr>
                <w:sz w:val="14"/>
                <w:lang w:val="en-GB"/>
              </w:rPr>
            </w:pPr>
          </w:p>
          <w:p w:rsidR="00D7612F" w:rsidRDefault="00D7612F">
            <w:pPr>
              <w:pStyle w:val="Textkrper"/>
              <w:tabs>
                <w:tab w:val="left" w:pos="5670"/>
                <w:tab w:val="left" w:pos="6663"/>
              </w:tabs>
              <w:spacing w:before="120"/>
              <w:jc w:val="both"/>
              <w:rPr>
                <w:sz w:val="14"/>
              </w:rPr>
            </w:pPr>
            <w:r>
              <w:rPr>
                <w:sz w:val="14"/>
              </w:rPr>
              <w:t>Art. 273</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spacing w:before="420"/>
              <w:jc w:val="both"/>
              <w:rPr>
                <w:sz w:val="14"/>
              </w:rPr>
            </w:pPr>
            <w:r>
              <w:rPr>
                <w:sz w:val="14"/>
              </w:rPr>
              <w:t>Art. 273a</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sz w:val="14"/>
              </w:rPr>
            </w:pPr>
          </w:p>
        </w:tc>
        <w:tc>
          <w:tcPr>
            <w:tcW w:w="4395" w:type="dxa"/>
            <w:tcBorders>
              <w:bottom w:val="nil"/>
            </w:tcBorders>
          </w:tcPr>
          <w:p w:rsidR="00D7612F" w:rsidRDefault="00D7612F">
            <w:pPr>
              <w:pStyle w:val="Textkrper"/>
              <w:tabs>
                <w:tab w:val="left" w:pos="5670"/>
                <w:tab w:val="left" w:pos="6663"/>
              </w:tabs>
              <w:spacing w:after="120"/>
              <w:jc w:val="both"/>
              <w:rPr>
                <w:b/>
                <w:sz w:val="16"/>
              </w:rPr>
            </w:pPr>
            <w:r>
              <w:rPr>
                <w:b/>
                <w:sz w:val="16"/>
              </w:rPr>
              <w:t>B. Erstreckung des Mietverhältnisses</w:t>
            </w:r>
          </w:p>
          <w:p w:rsidR="00D7612F" w:rsidRDefault="00D7612F">
            <w:pPr>
              <w:pStyle w:val="Textkrper"/>
              <w:tabs>
                <w:tab w:val="left" w:pos="5670"/>
                <w:tab w:val="left" w:pos="6663"/>
              </w:tabs>
              <w:jc w:val="both"/>
              <w:rPr>
                <w:b/>
                <w:sz w:val="14"/>
              </w:rPr>
            </w:pPr>
            <w:r>
              <w:rPr>
                <w:b/>
                <w:sz w:val="14"/>
              </w:rPr>
              <w:t>I. Anspruch des Mieters</w:t>
            </w:r>
          </w:p>
          <w:p w:rsidR="00D7612F" w:rsidRDefault="00D7612F">
            <w:pPr>
              <w:pStyle w:val="Textkrper"/>
              <w:tabs>
                <w:tab w:val="left" w:pos="5670"/>
                <w:tab w:val="left" w:pos="6663"/>
              </w:tabs>
              <w:spacing w:before="60"/>
              <w:jc w:val="both"/>
              <w:rPr>
                <w:sz w:val="14"/>
              </w:rPr>
            </w:pPr>
            <w:r>
              <w:rPr>
                <w:sz w:val="14"/>
                <w:vertAlign w:val="superscript"/>
              </w:rPr>
              <w:t>1</w:t>
            </w:r>
            <w:r>
              <w:rPr>
                <w:sz w:val="14"/>
              </w:rPr>
              <w:t> Der Mieter kann die Erstreckung eines befristeten oder unbefristeten Mietverhältnisses verlangen, wenn die Beendigung der Miete für ihn oder seine Familie eine Härte zur Folge hätte, die durch die Interessen des Vermieters nicht zu rechtfertigen wäre.</w:t>
            </w:r>
          </w:p>
          <w:p w:rsidR="00D7612F" w:rsidRDefault="00D7612F">
            <w:pPr>
              <w:pStyle w:val="Textkrper"/>
              <w:tabs>
                <w:tab w:val="left" w:pos="5670"/>
                <w:tab w:val="left" w:pos="6663"/>
              </w:tabs>
              <w:spacing w:before="60"/>
              <w:jc w:val="both"/>
              <w:rPr>
                <w:sz w:val="14"/>
              </w:rPr>
            </w:pPr>
            <w:r>
              <w:rPr>
                <w:sz w:val="14"/>
                <w:vertAlign w:val="superscript"/>
              </w:rPr>
              <w:t>2</w:t>
            </w:r>
            <w:r>
              <w:rPr>
                <w:sz w:val="14"/>
              </w:rPr>
              <w:t> Bei der Interessenabwägung berücksichtigt die zuständige Behörde insbesondere:</w:t>
            </w:r>
          </w:p>
          <w:p w:rsidR="00D7612F" w:rsidRDefault="00D7612F">
            <w:pPr>
              <w:pStyle w:val="Textkrper"/>
              <w:spacing w:before="60"/>
              <w:ind w:left="213" w:hanging="213"/>
              <w:jc w:val="both"/>
              <w:rPr>
                <w:sz w:val="14"/>
              </w:rPr>
            </w:pPr>
            <w:r>
              <w:rPr>
                <w:sz w:val="14"/>
              </w:rPr>
              <w:t>a.</w:t>
            </w:r>
            <w:r>
              <w:rPr>
                <w:sz w:val="14"/>
              </w:rPr>
              <w:tab/>
              <w:t>die Umstände des Vertragsabschlusses und den Inhalt des Vertrags;</w:t>
            </w:r>
          </w:p>
          <w:p w:rsidR="00D7612F" w:rsidRDefault="00D7612F">
            <w:pPr>
              <w:pStyle w:val="Textkrper"/>
              <w:spacing w:before="60"/>
              <w:ind w:left="213" w:hanging="213"/>
              <w:jc w:val="both"/>
              <w:rPr>
                <w:sz w:val="14"/>
              </w:rPr>
            </w:pPr>
            <w:r>
              <w:rPr>
                <w:sz w:val="14"/>
              </w:rPr>
              <w:t>b.</w:t>
            </w:r>
            <w:r>
              <w:rPr>
                <w:sz w:val="14"/>
              </w:rPr>
              <w:tab/>
              <w:t>die Dauer des Mietverhältnisses;</w:t>
            </w:r>
          </w:p>
          <w:p w:rsidR="00D7612F" w:rsidRDefault="00D7612F">
            <w:pPr>
              <w:pStyle w:val="Textkrper"/>
              <w:spacing w:before="60"/>
              <w:ind w:left="213" w:hanging="213"/>
              <w:jc w:val="both"/>
              <w:rPr>
                <w:sz w:val="14"/>
              </w:rPr>
            </w:pPr>
            <w:r>
              <w:rPr>
                <w:sz w:val="14"/>
              </w:rPr>
              <w:t>c.</w:t>
            </w:r>
            <w:r>
              <w:rPr>
                <w:sz w:val="14"/>
              </w:rPr>
              <w:tab/>
              <w:t>die persönlichen, familiären und wirtschaftlichen Verhältnisse der Parteien und deren Verhalten;</w:t>
            </w:r>
          </w:p>
          <w:p w:rsidR="00D7612F" w:rsidRDefault="00D7612F">
            <w:pPr>
              <w:pStyle w:val="Textkrper"/>
              <w:spacing w:before="60"/>
              <w:ind w:left="213" w:hanging="213"/>
              <w:jc w:val="both"/>
              <w:rPr>
                <w:sz w:val="14"/>
              </w:rPr>
            </w:pPr>
            <w:r>
              <w:rPr>
                <w:sz w:val="14"/>
              </w:rPr>
              <w:t>d.</w:t>
            </w:r>
            <w:r>
              <w:rPr>
                <w:sz w:val="14"/>
              </w:rPr>
              <w:tab/>
              <w:t>einen allfälligen Eigenbedarf des Vermieters für sich, nahe Verwandte oder Verschwägerte sowie die Dringlichkeit dieses Bedarfs;</w:t>
            </w:r>
          </w:p>
          <w:p w:rsidR="00D7612F" w:rsidRDefault="00D7612F">
            <w:pPr>
              <w:pStyle w:val="Textkrper"/>
              <w:spacing w:before="60"/>
              <w:ind w:left="213" w:hanging="213"/>
              <w:jc w:val="both"/>
              <w:rPr>
                <w:sz w:val="14"/>
              </w:rPr>
            </w:pPr>
            <w:r>
              <w:rPr>
                <w:sz w:val="14"/>
              </w:rPr>
              <w:t>e.</w:t>
            </w:r>
            <w:r>
              <w:rPr>
                <w:sz w:val="14"/>
              </w:rPr>
              <w:tab/>
              <w:t>die Verhältnisse auf dem örtlichen Markt für Wohn- und Geschäftsräume.</w:t>
            </w:r>
          </w:p>
          <w:p w:rsidR="00D7612F" w:rsidRDefault="00D7612F">
            <w:pPr>
              <w:pStyle w:val="Textkrper"/>
              <w:tabs>
                <w:tab w:val="left" w:pos="5670"/>
                <w:tab w:val="left" w:pos="6663"/>
              </w:tabs>
              <w:spacing w:before="60"/>
              <w:jc w:val="both"/>
              <w:rPr>
                <w:sz w:val="14"/>
              </w:rPr>
            </w:pPr>
            <w:r>
              <w:rPr>
                <w:sz w:val="14"/>
                <w:vertAlign w:val="superscript"/>
              </w:rPr>
              <w:t>3</w:t>
            </w:r>
            <w:r>
              <w:rPr>
                <w:sz w:val="14"/>
              </w:rPr>
              <w:t> Verlangt der Mieter eine zweite Erstreckung, so berücksichtigt die zuständige Behörde auch, ob er zur Abwendung der Härte alles unternommen hat, was ihm zuzumuten war.</w:t>
            </w:r>
          </w:p>
          <w:p w:rsidR="00D7612F" w:rsidRDefault="00D7612F">
            <w:pPr>
              <w:pStyle w:val="Textkrper"/>
              <w:tabs>
                <w:tab w:val="left" w:pos="5670"/>
                <w:tab w:val="left" w:pos="6663"/>
              </w:tabs>
              <w:jc w:val="both"/>
              <w:rPr>
                <w:sz w:val="20"/>
              </w:rPr>
            </w:pPr>
          </w:p>
        </w:tc>
      </w:tr>
      <w:tr w:rsidR="00D7612F">
        <w:trPr>
          <w:cantSplit/>
        </w:trPr>
        <w:tc>
          <w:tcPr>
            <w:tcW w:w="779" w:type="dxa"/>
            <w:vMerge/>
          </w:tcPr>
          <w:p w:rsidR="00D7612F" w:rsidRDefault="00D7612F">
            <w:pPr>
              <w:pStyle w:val="Textkrper"/>
              <w:tabs>
                <w:tab w:val="left" w:pos="5670"/>
                <w:tab w:val="left" w:pos="6663"/>
              </w:tabs>
              <w:jc w:val="both"/>
              <w:rPr>
                <w:sz w:val="14"/>
              </w:rPr>
            </w:pPr>
          </w:p>
        </w:tc>
        <w:tc>
          <w:tcPr>
            <w:tcW w:w="4395" w:type="dxa"/>
          </w:tcPr>
          <w:p w:rsidR="00D7612F" w:rsidRDefault="00D7612F">
            <w:pPr>
              <w:pStyle w:val="Textkrper"/>
              <w:tabs>
                <w:tab w:val="left" w:pos="5670"/>
                <w:tab w:val="left" w:pos="6663"/>
              </w:tabs>
              <w:jc w:val="both"/>
              <w:rPr>
                <w:b/>
                <w:sz w:val="14"/>
              </w:rPr>
            </w:pPr>
            <w:r>
              <w:rPr>
                <w:b/>
                <w:sz w:val="14"/>
              </w:rPr>
              <w:t>II. Ausschluss der Erstreckung</w:t>
            </w:r>
          </w:p>
          <w:p w:rsidR="00D7612F" w:rsidRDefault="00D7612F">
            <w:pPr>
              <w:pStyle w:val="Textkrper"/>
              <w:tabs>
                <w:tab w:val="left" w:pos="5670"/>
                <w:tab w:val="left" w:pos="6663"/>
              </w:tabs>
              <w:spacing w:before="60"/>
              <w:jc w:val="both"/>
              <w:rPr>
                <w:sz w:val="14"/>
              </w:rPr>
            </w:pPr>
            <w:r>
              <w:rPr>
                <w:sz w:val="14"/>
                <w:vertAlign w:val="superscript"/>
              </w:rPr>
              <w:t>1</w:t>
            </w:r>
            <w:r>
              <w:rPr>
                <w:sz w:val="14"/>
              </w:rPr>
              <w:t> Die Erstreckung ist ausgeschlossen bei Kündigungen:</w:t>
            </w:r>
          </w:p>
          <w:p w:rsidR="00D7612F" w:rsidRDefault="00D7612F">
            <w:pPr>
              <w:pStyle w:val="Textkrper"/>
              <w:spacing w:before="60"/>
              <w:ind w:left="213" w:hanging="213"/>
              <w:jc w:val="both"/>
              <w:rPr>
                <w:sz w:val="14"/>
              </w:rPr>
            </w:pPr>
            <w:r>
              <w:rPr>
                <w:sz w:val="14"/>
              </w:rPr>
              <w:t>a.</w:t>
            </w:r>
            <w:r>
              <w:rPr>
                <w:sz w:val="14"/>
              </w:rPr>
              <w:tab/>
              <w:t>wegen Zahlungsrückstand des Mieters (Art. 257d);</w:t>
            </w:r>
          </w:p>
          <w:p w:rsidR="00D7612F" w:rsidRDefault="00D7612F">
            <w:pPr>
              <w:pStyle w:val="Textkrper"/>
              <w:spacing w:before="60"/>
              <w:ind w:left="213" w:hanging="213"/>
              <w:jc w:val="both"/>
              <w:rPr>
                <w:sz w:val="14"/>
              </w:rPr>
            </w:pPr>
            <w:r>
              <w:rPr>
                <w:sz w:val="14"/>
              </w:rPr>
              <w:t>b.</w:t>
            </w:r>
            <w:r>
              <w:rPr>
                <w:sz w:val="14"/>
              </w:rPr>
              <w:tab/>
              <w:t>wegen schwerer Verletzung der Pflicht des Mieters zu Sorgfalt und Rücksichtnahme (Art. 257f Abs. 3 und 4);</w:t>
            </w:r>
          </w:p>
          <w:p w:rsidR="00D7612F" w:rsidRDefault="00D7612F">
            <w:pPr>
              <w:pStyle w:val="Textkrper"/>
              <w:spacing w:before="60"/>
              <w:ind w:left="213" w:hanging="213"/>
              <w:jc w:val="both"/>
              <w:rPr>
                <w:sz w:val="14"/>
              </w:rPr>
            </w:pPr>
            <w:r>
              <w:rPr>
                <w:sz w:val="14"/>
              </w:rPr>
              <w:t>c.</w:t>
            </w:r>
            <w:r>
              <w:rPr>
                <w:sz w:val="14"/>
              </w:rPr>
              <w:tab/>
              <w:t>wegen Konkurs des Mieters (Art. 266h).</w:t>
            </w:r>
          </w:p>
          <w:p w:rsidR="00D7612F" w:rsidRDefault="00D7612F">
            <w:pPr>
              <w:pStyle w:val="Textkrper"/>
              <w:spacing w:before="60"/>
              <w:ind w:left="213" w:hanging="213"/>
              <w:jc w:val="both"/>
              <w:rPr>
                <w:sz w:val="14"/>
              </w:rPr>
            </w:pPr>
            <w:r>
              <w:rPr>
                <w:sz w:val="14"/>
              </w:rPr>
              <w:t>d.</w:t>
            </w:r>
            <w:r>
              <w:rPr>
                <w:sz w:val="14"/>
              </w:rPr>
              <w:tab/>
              <w:t>eines Mietvertrages, welcher im Hinblick auf ein bevorstehendes Umbau- oder Abbruchvorhaben ausdrücklich nur für die beschränkte Zeit bis zum Baubeginn oder bis zum Erhalt der erforderlichen Bewilligung abgeschlossen wurde.</w:t>
            </w:r>
          </w:p>
          <w:p w:rsidR="00D7612F" w:rsidRDefault="00D7612F">
            <w:pPr>
              <w:pStyle w:val="Textkrper"/>
              <w:tabs>
                <w:tab w:val="left" w:pos="5670"/>
                <w:tab w:val="left" w:pos="6663"/>
              </w:tabs>
              <w:spacing w:before="60"/>
              <w:jc w:val="both"/>
              <w:rPr>
                <w:sz w:val="14"/>
              </w:rPr>
            </w:pPr>
            <w:r>
              <w:rPr>
                <w:sz w:val="14"/>
                <w:vertAlign w:val="superscript"/>
              </w:rPr>
              <w:t>2</w:t>
            </w:r>
            <w:r>
              <w:rPr>
                <w:sz w:val="14"/>
              </w:rPr>
              <w:t> Die Erstreckung ist in der Regel ausgeschlossen, wenn der Vermieter dem Mieter einen gleichwertigen Ersatz für die Wohn- oder Geschäftsräume anbietet.</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III. Dauer der Erstreckung</w:t>
            </w:r>
          </w:p>
          <w:p w:rsidR="00D7612F" w:rsidRDefault="00D7612F">
            <w:pPr>
              <w:pStyle w:val="Textkrper"/>
              <w:tabs>
                <w:tab w:val="left" w:pos="5670"/>
                <w:tab w:val="left" w:pos="6663"/>
              </w:tabs>
              <w:spacing w:before="60"/>
              <w:jc w:val="both"/>
              <w:rPr>
                <w:sz w:val="14"/>
              </w:rPr>
            </w:pPr>
            <w:r>
              <w:rPr>
                <w:sz w:val="14"/>
                <w:vertAlign w:val="superscript"/>
              </w:rPr>
              <w:t>1</w:t>
            </w:r>
            <w:r>
              <w:rPr>
                <w:sz w:val="14"/>
              </w:rPr>
              <w:t> Das Mietverhältnis kann für Wohnräume um höchstens vier, für Geschäftsräume um höchstens sechs Jahre erstreckt werden. Im Rahmen der Höchstdauer können eine oder zwei Erstreckungen gewährt werden.</w:t>
            </w:r>
          </w:p>
          <w:p w:rsidR="00D7612F" w:rsidRDefault="00D7612F">
            <w:pPr>
              <w:pStyle w:val="Textkrper"/>
              <w:tabs>
                <w:tab w:val="left" w:pos="5670"/>
                <w:tab w:val="left" w:pos="6663"/>
              </w:tabs>
              <w:spacing w:before="60"/>
              <w:jc w:val="both"/>
              <w:rPr>
                <w:sz w:val="14"/>
              </w:rPr>
            </w:pPr>
            <w:r>
              <w:rPr>
                <w:sz w:val="14"/>
                <w:vertAlign w:val="superscript"/>
              </w:rPr>
              <w:t>2</w:t>
            </w:r>
            <w:r>
              <w:rPr>
                <w:sz w:val="14"/>
              </w:rPr>
              <w:t> Vereinbaren die Parteien eine Erstreckung des Mietverhältnisses, so sind sie an keine Höchstdauer gebunden, und der Mieter kann auf eine zweite Erstreckung verzichten.</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IV. Weitergeltung des Mietvertrags</w:t>
            </w:r>
          </w:p>
          <w:p w:rsidR="00D7612F" w:rsidRDefault="00D7612F">
            <w:pPr>
              <w:pStyle w:val="Textkrper"/>
              <w:tabs>
                <w:tab w:val="left" w:pos="5670"/>
                <w:tab w:val="left" w:pos="6663"/>
              </w:tabs>
              <w:spacing w:before="60"/>
              <w:jc w:val="both"/>
              <w:rPr>
                <w:sz w:val="14"/>
              </w:rPr>
            </w:pPr>
            <w:r>
              <w:rPr>
                <w:sz w:val="14"/>
                <w:vertAlign w:val="superscript"/>
              </w:rPr>
              <w:t>1</w:t>
            </w:r>
            <w:r>
              <w:rPr>
                <w:sz w:val="14"/>
              </w:rPr>
              <w:t> Jede Partei kann verlangen, dass der Vertrag im Erstreckungsentscheid veränderten Verhältnissen angepasst wird.</w:t>
            </w:r>
          </w:p>
          <w:p w:rsidR="00D7612F" w:rsidRDefault="00D7612F">
            <w:pPr>
              <w:pStyle w:val="Textkrper"/>
              <w:tabs>
                <w:tab w:val="left" w:pos="5670"/>
                <w:tab w:val="left" w:pos="6663"/>
              </w:tabs>
              <w:spacing w:before="60"/>
              <w:jc w:val="both"/>
              <w:rPr>
                <w:sz w:val="14"/>
              </w:rPr>
            </w:pPr>
            <w:r>
              <w:rPr>
                <w:sz w:val="14"/>
                <w:vertAlign w:val="superscript"/>
              </w:rPr>
              <w:t>2</w:t>
            </w:r>
            <w:r>
              <w:rPr>
                <w:sz w:val="14"/>
              </w:rPr>
              <w:t> Ist der Vertrag im Erstreckungsentscheid nicht geändert worden, so gilt er während der Erstreckung unverändert weiter; vorbehalten bleiben die gesetzlichen Anpassungsmöglichkeiten.</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C. Verfahren: Behörden und Fristen</w:t>
            </w:r>
          </w:p>
          <w:p w:rsidR="00D7612F" w:rsidRDefault="00D7612F">
            <w:pPr>
              <w:pStyle w:val="Textkrper"/>
              <w:tabs>
                <w:tab w:val="left" w:pos="5670"/>
                <w:tab w:val="left" w:pos="6663"/>
              </w:tabs>
              <w:spacing w:before="60"/>
              <w:jc w:val="both"/>
              <w:rPr>
                <w:sz w:val="14"/>
              </w:rPr>
            </w:pPr>
            <w:r>
              <w:rPr>
                <w:sz w:val="14"/>
                <w:vertAlign w:val="superscript"/>
              </w:rPr>
              <w:t>1</w:t>
            </w:r>
            <w:r>
              <w:rPr>
                <w:sz w:val="14"/>
              </w:rPr>
              <w:t> Will eine Partei die Kündigung anfechten, so muss sie das Begehren innert 30 Tagen nach Empfang der Kündigung der Schlichtungsbehörde einreichen.</w:t>
            </w:r>
          </w:p>
          <w:p w:rsidR="00D7612F" w:rsidRDefault="00D7612F">
            <w:pPr>
              <w:pStyle w:val="Textkrper"/>
              <w:tabs>
                <w:tab w:val="left" w:pos="5670"/>
                <w:tab w:val="left" w:pos="6663"/>
              </w:tabs>
              <w:spacing w:before="60"/>
              <w:jc w:val="both"/>
              <w:rPr>
                <w:sz w:val="14"/>
              </w:rPr>
            </w:pPr>
            <w:r>
              <w:rPr>
                <w:sz w:val="14"/>
                <w:vertAlign w:val="superscript"/>
              </w:rPr>
              <w:t>2</w:t>
            </w:r>
            <w:r>
              <w:rPr>
                <w:sz w:val="14"/>
              </w:rPr>
              <w:t> Will der Mieter eine Erstreckung des Mietverhältnisses verlangen, so muss er das Begehren der Schlichtungsbehörde einreichen:</w:t>
            </w:r>
          </w:p>
          <w:p w:rsidR="00D7612F" w:rsidRDefault="00D7612F">
            <w:pPr>
              <w:pStyle w:val="Textkrper"/>
              <w:spacing w:before="60"/>
              <w:ind w:left="213" w:hanging="213"/>
              <w:jc w:val="both"/>
              <w:rPr>
                <w:sz w:val="14"/>
              </w:rPr>
            </w:pPr>
            <w:r>
              <w:rPr>
                <w:sz w:val="14"/>
              </w:rPr>
              <w:t>a.</w:t>
            </w:r>
            <w:r>
              <w:rPr>
                <w:sz w:val="14"/>
              </w:rPr>
              <w:tab/>
              <w:t>bei einem unbefristeten Mietverhältnis innert 30 Tagen nach Empfang der Kündigung;</w:t>
            </w:r>
            <w:bookmarkStart w:id="4" w:name="_GoBack"/>
            <w:bookmarkEnd w:id="4"/>
          </w:p>
          <w:p w:rsidR="00D7612F" w:rsidRDefault="00D7612F">
            <w:pPr>
              <w:pStyle w:val="Textkrper"/>
              <w:spacing w:before="60"/>
              <w:ind w:left="213" w:hanging="213"/>
              <w:jc w:val="both"/>
              <w:rPr>
                <w:sz w:val="14"/>
              </w:rPr>
            </w:pPr>
            <w:r>
              <w:rPr>
                <w:sz w:val="14"/>
              </w:rPr>
              <w:t>b.</w:t>
            </w:r>
            <w:r>
              <w:rPr>
                <w:sz w:val="14"/>
              </w:rPr>
              <w:tab/>
              <w:t>bei einem befristeten Mietverhältnis spätestens 60 Tage vor Ablauf der Vertragsdauer.</w:t>
            </w:r>
          </w:p>
          <w:p w:rsidR="00D7612F" w:rsidRDefault="00D7612F">
            <w:pPr>
              <w:pStyle w:val="Textkrper"/>
              <w:tabs>
                <w:tab w:val="left" w:pos="5670"/>
                <w:tab w:val="left" w:pos="6663"/>
              </w:tabs>
              <w:spacing w:before="60"/>
              <w:jc w:val="both"/>
              <w:rPr>
                <w:sz w:val="14"/>
              </w:rPr>
            </w:pPr>
            <w:r>
              <w:rPr>
                <w:sz w:val="14"/>
                <w:vertAlign w:val="superscript"/>
              </w:rPr>
              <w:t>3</w:t>
            </w:r>
            <w:r>
              <w:rPr>
                <w:sz w:val="14"/>
              </w:rPr>
              <w:t> Das Begehren um eine zweite Erstreckung muss der Mieter der Schlichtungsbehörde spätestens 60 Tage vor Ablauf der ersten einreichen.</w:t>
            </w:r>
          </w:p>
          <w:p w:rsidR="00D7612F" w:rsidRDefault="00D7612F">
            <w:pPr>
              <w:pStyle w:val="Textkrper"/>
              <w:tabs>
                <w:tab w:val="left" w:pos="5670"/>
                <w:tab w:val="left" w:pos="6663"/>
              </w:tabs>
              <w:spacing w:before="60"/>
              <w:jc w:val="both"/>
              <w:rPr>
                <w:sz w:val="14"/>
              </w:rPr>
            </w:pPr>
            <w:r>
              <w:rPr>
                <w:sz w:val="14"/>
                <w:vertAlign w:val="superscript"/>
              </w:rPr>
              <w:t>4</w:t>
            </w:r>
            <w:r>
              <w:rPr>
                <w:sz w:val="14"/>
              </w:rPr>
              <w:t> Die Schlichtungsbehörde versucht, eine Einigung zwischen den Parteien herbeizuführen. Kommt keine Einigung zustande, so fällt sie einen Entscheid über die Ansprüche der Vertragsparteien.</w:t>
            </w:r>
          </w:p>
          <w:p w:rsidR="00D7612F" w:rsidRDefault="00D7612F">
            <w:pPr>
              <w:pStyle w:val="Textkrper"/>
              <w:tabs>
                <w:tab w:val="left" w:pos="5670"/>
                <w:tab w:val="left" w:pos="6663"/>
              </w:tabs>
              <w:spacing w:before="60"/>
              <w:jc w:val="both"/>
              <w:rPr>
                <w:sz w:val="14"/>
              </w:rPr>
            </w:pPr>
            <w:r>
              <w:rPr>
                <w:sz w:val="14"/>
                <w:vertAlign w:val="superscript"/>
              </w:rPr>
              <w:t>5</w:t>
            </w:r>
            <w:r>
              <w:rPr>
                <w:sz w:val="14"/>
              </w:rPr>
              <w:t> Ruft die unterlegene Partei nicht innert 30 Tagen den Richter an, so wird der Entscheid rechtskräftig.</w:t>
            </w:r>
          </w:p>
          <w:p w:rsidR="00D7612F" w:rsidRDefault="00D7612F">
            <w:pPr>
              <w:pStyle w:val="Textkrper"/>
              <w:tabs>
                <w:tab w:val="left" w:pos="5670"/>
                <w:tab w:val="left" w:pos="6663"/>
              </w:tabs>
              <w:jc w:val="both"/>
              <w:rPr>
                <w:sz w:val="14"/>
              </w:rPr>
            </w:pPr>
          </w:p>
          <w:p w:rsidR="00D7612F" w:rsidRDefault="00D7612F">
            <w:pPr>
              <w:pStyle w:val="Textkrper"/>
              <w:tabs>
                <w:tab w:val="left" w:pos="5670"/>
                <w:tab w:val="left" w:pos="6663"/>
              </w:tabs>
              <w:jc w:val="both"/>
              <w:rPr>
                <w:b/>
                <w:sz w:val="14"/>
              </w:rPr>
            </w:pPr>
            <w:r>
              <w:rPr>
                <w:b/>
                <w:sz w:val="14"/>
              </w:rPr>
              <w:t>D. Wohnung der Familie</w:t>
            </w:r>
          </w:p>
          <w:p w:rsidR="00D7612F" w:rsidRDefault="00D7612F">
            <w:pPr>
              <w:pStyle w:val="Textkrper"/>
              <w:tabs>
                <w:tab w:val="left" w:pos="5670"/>
                <w:tab w:val="left" w:pos="6663"/>
              </w:tabs>
              <w:spacing w:before="60"/>
              <w:jc w:val="both"/>
              <w:rPr>
                <w:sz w:val="14"/>
              </w:rPr>
            </w:pPr>
            <w:r>
              <w:rPr>
                <w:sz w:val="14"/>
                <w:vertAlign w:val="superscript"/>
              </w:rPr>
              <w:t>1</w:t>
            </w:r>
            <w:r>
              <w:rPr>
                <w:sz w:val="14"/>
              </w:rPr>
              <w:t> Dient die gemietete Sache als Wohnung der Familie, so kann auch der Ehegatte des Mieters die Kündigung anfechten, die Erstreckung des Mietverhältnisses verlangen oder die übrigen Rechte ausüben, die dem Mieter bei Kündigung zustehen.</w:t>
            </w:r>
          </w:p>
          <w:p w:rsidR="00D7612F" w:rsidRDefault="00D7612F">
            <w:pPr>
              <w:pStyle w:val="Textkrper"/>
              <w:tabs>
                <w:tab w:val="left" w:pos="5670"/>
                <w:tab w:val="left" w:pos="6663"/>
              </w:tabs>
              <w:jc w:val="both"/>
              <w:rPr>
                <w:sz w:val="20"/>
              </w:rPr>
            </w:pPr>
            <w:r>
              <w:rPr>
                <w:sz w:val="14"/>
                <w:vertAlign w:val="superscript"/>
              </w:rPr>
              <w:t>2</w:t>
            </w:r>
            <w:r>
              <w:rPr>
                <w:sz w:val="14"/>
              </w:rPr>
              <w:t> Vereinbarungen über die Erstreckung sind nur gültig, wenn sie mit beiden Ehegatten abgeschlossen werden.</w:t>
            </w:r>
          </w:p>
        </w:tc>
      </w:tr>
    </w:tbl>
    <w:p w:rsidR="00D7612F" w:rsidRDefault="00D7612F">
      <w:pPr>
        <w:pStyle w:val="Textkrper"/>
        <w:tabs>
          <w:tab w:val="left" w:pos="5670"/>
          <w:tab w:val="left" w:pos="6663"/>
        </w:tabs>
        <w:rPr>
          <w:b/>
          <w:spacing w:val="20"/>
          <w:sz w:val="14"/>
        </w:rPr>
        <w:sectPr w:rsidR="00D7612F">
          <w:type w:val="continuous"/>
          <w:pgSz w:w="11906" w:h="16838" w:code="9"/>
          <w:pgMar w:top="397" w:right="1134" w:bottom="567" w:left="709" w:header="454" w:footer="397" w:gutter="0"/>
          <w:cols w:num="2" w:space="720" w:equalWidth="0">
            <w:col w:w="4748" w:space="709"/>
            <w:col w:w="4605"/>
          </w:cols>
        </w:sectPr>
      </w:pPr>
    </w:p>
    <w:p w:rsidR="00D7612F" w:rsidRDefault="00D7612F">
      <w:pPr>
        <w:pStyle w:val="Textkrper"/>
        <w:tabs>
          <w:tab w:val="left" w:pos="5670"/>
          <w:tab w:val="left" w:pos="6663"/>
        </w:tabs>
        <w:rPr>
          <w:b/>
          <w:spacing w:val="20"/>
          <w:sz w:val="14"/>
        </w:rPr>
        <w:sectPr w:rsidR="00D7612F">
          <w:type w:val="continuous"/>
          <w:pgSz w:w="11906" w:h="16838" w:code="9"/>
          <w:pgMar w:top="397" w:right="851" w:bottom="567" w:left="851" w:header="454" w:footer="397" w:gutter="0"/>
          <w:cols w:num="2" w:space="720" w:equalWidth="0">
            <w:col w:w="4747" w:space="709"/>
            <w:col w:w="4747"/>
          </w:cols>
        </w:sectPr>
      </w:pPr>
    </w:p>
    <w:p w:rsidR="00D7612F" w:rsidRDefault="00D7612F">
      <w:pPr>
        <w:pStyle w:val="Textkrper"/>
        <w:tabs>
          <w:tab w:val="left" w:pos="5670"/>
          <w:tab w:val="left" w:pos="6663"/>
        </w:tabs>
        <w:rPr>
          <w:spacing w:val="20"/>
          <w:sz w:val="20"/>
        </w:rPr>
      </w:pPr>
    </w:p>
    <w:sectPr w:rsidR="00D7612F">
      <w:type w:val="continuous"/>
      <w:pgSz w:w="11906" w:h="16838" w:code="9"/>
      <w:pgMar w:top="397" w:right="851" w:bottom="567" w:left="851" w:header="45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3F" w:rsidRDefault="0052203F">
      <w:r>
        <w:separator/>
      </w:r>
    </w:p>
  </w:endnote>
  <w:endnote w:type="continuationSeparator" w:id="0">
    <w:p w:rsidR="0052203F" w:rsidRDefault="0052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2F" w:rsidRDefault="00D7612F">
    <w:pPr>
      <w:pStyle w:val="Fuzeile"/>
      <w:rPr>
        <w:sz w:val="12"/>
      </w:rPr>
    </w:pPr>
  </w:p>
  <w:p w:rsidR="00D7612F" w:rsidRPr="00BB2C5F" w:rsidRDefault="00576A40" w:rsidP="00BB2C5F">
    <w:pPr>
      <w:pStyle w:val="Fuzeile"/>
      <w:spacing w:before="60"/>
      <w:rPr>
        <w:sz w:val="11"/>
        <w:szCs w:val="11"/>
      </w:rPr>
    </w:pPr>
    <w:r>
      <w:rPr>
        <w:sz w:val="11"/>
        <w:szCs w:val="11"/>
      </w:rPr>
      <w:t>(Formular gemäss Artikel</w:t>
    </w:r>
    <w:r w:rsidR="00BB2C5F" w:rsidRPr="00BB2C5F">
      <w:rPr>
        <w:sz w:val="11"/>
        <w:szCs w:val="11"/>
      </w:rPr>
      <w:t xml:space="preserve"> 22 Abs</w:t>
    </w:r>
    <w:r>
      <w:rPr>
        <w:sz w:val="11"/>
        <w:szCs w:val="11"/>
      </w:rPr>
      <w:t>atz</w:t>
    </w:r>
    <w:r w:rsidR="00BB2C5F" w:rsidRPr="00BB2C5F">
      <w:rPr>
        <w:sz w:val="11"/>
        <w:szCs w:val="11"/>
      </w:rPr>
      <w:t xml:space="preserve"> 1 </w:t>
    </w:r>
    <w:r w:rsidR="00BB2C5F">
      <w:rPr>
        <w:sz w:val="11"/>
        <w:szCs w:val="11"/>
      </w:rPr>
      <w:t xml:space="preserve">Gesetz </w:t>
    </w:r>
    <w:r w:rsidR="00BB2C5F" w:rsidRPr="00BB2C5F">
      <w:rPr>
        <w:sz w:val="11"/>
        <w:szCs w:val="11"/>
      </w:rPr>
      <w:t xml:space="preserve">über die Einführung des Schweizerischen Obligationenrechts durch die Schlichtungsbehörde des Kantons Glarus genehmigt am </w:t>
    </w:r>
    <w:r>
      <w:rPr>
        <w:sz w:val="11"/>
        <w:szCs w:val="11"/>
      </w:rPr>
      <w:t>1. Juli 2018</w:t>
    </w:r>
    <w:r w:rsidR="00BB2C5F" w:rsidRPr="00BB2C5F">
      <w:rPr>
        <w:sz w:val="11"/>
        <w:szCs w:val="1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2F" w:rsidRDefault="00D7612F">
    <w:pPr>
      <w:pStyle w:val="Fuzeile"/>
      <w:rPr>
        <w:sz w:val="12"/>
      </w:rPr>
    </w:pPr>
  </w:p>
  <w:p w:rsidR="00D7612F" w:rsidRPr="00BB2C5F" w:rsidRDefault="00D7612F">
    <w:pPr>
      <w:pStyle w:val="Fuzeile"/>
      <w:spacing w:before="60"/>
      <w:rPr>
        <w:sz w:val="11"/>
        <w:szCs w:val="11"/>
      </w:rPr>
    </w:pPr>
    <w:r w:rsidRPr="00BB2C5F">
      <w:rPr>
        <w:sz w:val="11"/>
        <w:szCs w:val="11"/>
      </w:rPr>
      <w:t xml:space="preserve">(Formular gemäss </w:t>
    </w:r>
    <w:r w:rsidR="00DB570F">
      <w:rPr>
        <w:sz w:val="11"/>
        <w:szCs w:val="11"/>
      </w:rPr>
      <w:t>Artikel</w:t>
    </w:r>
    <w:r w:rsidRPr="00BB2C5F">
      <w:rPr>
        <w:sz w:val="11"/>
        <w:szCs w:val="11"/>
      </w:rPr>
      <w:t xml:space="preserve"> </w:t>
    </w:r>
    <w:r w:rsidR="00BB2C5F" w:rsidRPr="00BB2C5F">
      <w:rPr>
        <w:sz w:val="11"/>
        <w:szCs w:val="11"/>
      </w:rPr>
      <w:t xml:space="preserve">22 </w:t>
    </w:r>
    <w:r w:rsidR="00DB570F">
      <w:rPr>
        <w:sz w:val="11"/>
        <w:szCs w:val="11"/>
      </w:rPr>
      <w:t>Absatz</w:t>
    </w:r>
    <w:r w:rsidR="00BB2C5F" w:rsidRPr="00BB2C5F">
      <w:rPr>
        <w:sz w:val="11"/>
        <w:szCs w:val="11"/>
      </w:rPr>
      <w:t xml:space="preserve"> 1 </w:t>
    </w:r>
    <w:r w:rsidR="00BB2C5F">
      <w:rPr>
        <w:sz w:val="11"/>
        <w:szCs w:val="11"/>
      </w:rPr>
      <w:t xml:space="preserve">Gesetz </w:t>
    </w:r>
    <w:r w:rsidR="00BB2C5F" w:rsidRPr="00BB2C5F">
      <w:rPr>
        <w:sz w:val="11"/>
        <w:szCs w:val="11"/>
      </w:rPr>
      <w:t xml:space="preserve">über die Einführung des Schweizerischen Obligationenrechts durch die Schlichtungsbehörde des Kantons Glarus genehmigt am </w:t>
    </w:r>
    <w:r w:rsidR="00DB570F">
      <w:rPr>
        <w:sz w:val="11"/>
        <w:szCs w:val="11"/>
      </w:rPr>
      <w:t>1. Juli 2018</w:t>
    </w:r>
    <w:r w:rsidR="00BB2C5F" w:rsidRPr="00BB2C5F">
      <w:rPr>
        <w:sz w:val="11"/>
        <w:szCs w:val="1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3F" w:rsidRDefault="0052203F">
      <w:r>
        <w:separator/>
      </w:r>
    </w:p>
  </w:footnote>
  <w:footnote w:type="continuationSeparator" w:id="0">
    <w:p w:rsidR="0052203F" w:rsidRDefault="0052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2F" w:rsidRDefault="00D7612F">
    <w:pPr>
      <w:pStyle w:val="Kopfzeile"/>
      <w:jc w:val="right"/>
      <w:rPr>
        <w:sz w:val="16"/>
      </w:rPr>
    </w:pPr>
    <w:r>
      <w:rPr>
        <w:sz w:val="16"/>
      </w:rPr>
      <w:t>Seite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993"/>
      <w:gridCol w:w="9355"/>
    </w:tblGrid>
    <w:tr w:rsidR="00D7612F">
      <w:tc>
        <w:tcPr>
          <w:tcW w:w="993" w:type="dxa"/>
        </w:tcPr>
        <w:p w:rsidR="00CA1510" w:rsidRDefault="00CA1510">
          <w:pPr>
            <w:pStyle w:val="Kopfzeile"/>
          </w:pPr>
          <w:r>
            <w:rPr>
              <w:noProof/>
              <w:lang w:val="de-CH" w:eastAsia="de-CH"/>
            </w:rPr>
            <w:drawing>
              <wp:anchor distT="0" distB="0" distL="114300" distR="114300" simplePos="0" relativeHeight="251658240" behindDoc="1" locked="1" layoutInCell="1" allowOverlap="1">
                <wp:simplePos x="0" y="0"/>
                <wp:positionH relativeFrom="page">
                  <wp:posOffset>-450215</wp:posOffset>
                </wp:positionH>
                <wp:positionV relativeFrom="page">
                  <wp:posOffset>-288290</wp:posOffset>
                </wp:positionV>
                <wp:extent cx="7560310" cy="10692130"/>
                <wp:effectExtent l="0" t="0" r="2540" b="0"/>
                <wp:wrapNone/>
                <wp:docPr id="1" name="Oaw.2009101316490596729929.01760" descr="\\glnet.ch\Apps\OfficeAtWork\KtGlarus\Logos\KtGlarus_rgb_2100.29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9101316490596729929.01760" descr="\\glnet.ch\Apps\OfficeAtWork\KtGlarus\Logos\KtGlarus_rgb_2100.2970.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12F" w:rsidRPr="00CA1510" w:rsidRDefault="00D7612F" w:rsidP="00CA1510"/>
      </w:tc>
      <w:tc>
        <w:tcPr>
          <w:tcW w:w="9355" w:type="dxa"/>
        </w:tcPr>
        <w:p w:rsidR="00D7612F" w:rsidRDefault="00D7612F">
          <w:pPr>
            <w:pStyle w:val="Kopfzeile"/>
            <w:spacing w:before="40"/>
            <w:rPr>
              <w:b/>
              <w:sz w:val="24"/>
            </w:rPr>
          </w:pPr>
        </w:p>
        <w:p w:rsidR="00FE73E4" w:rsidRDefault="00D7612F" w:rsidP="00FE73E4">
          <w:pPr>
            <w:pStyle w:val="Kopfzeile"/>
            <w:tabs>
              <w:tab w:val="left" w:pos="3474"/>
              <w:tab w:val="center" w:pos="4608"/>
            </w:tabs>
            <w:spacing w:before="40"/>
            <w:ind w:left="2198"/>
            <w:rPr>
              <w:b/>
              <w:spacing w:val="2"/>
              <w:sz w:val="26"/>
            </w:rPr>
          </w:pPr>
          <w:r>
            <w:rPr>
              <w:b/>
              <w:spacing w:val="2"/>
              <w:sz w:val="26"/>
            </w:rPr>
            <w:t>Formular</w:t>
          </w:r>
          <w:r w:rsidR="00FE73E4">
            <w:rPr>
              <w:b/>
              <w:spacing w:val="2"/>
              <w:sz w:val="26"/>
            </w:rPr>
            <w:t xml:space="preserve"> </w:t>
          </w:r>
        </w:p>
        <w:p w:rsidR="00D7612F" w:rsidRDefault="00D7612F" w:rsidP="00FE73E4">
          <w:pPr>
            <w:pStyle w:val="Kopfzeile"/>
            <w:tabs>
              <w:tab w:val="left" w:pos="3474"/>
              <w:tab w:val="center" w:pos="4608"/>
            </w:tabs>
            <w:spacing w:before="40"/>
            <w:ind w:left="2198"/>
            <w:rPr>
              <w:spacing w:val="2"/>
              <w:sz w:val="24"/>
            </w:rPr>
          </w:pPr>
          <w:r>
            <w:rPr>
              <w:spacing w:val="2"/>
              <w:sz w:val="24"/>
            </w:rPr>
            <w:t xml:space="preserve">für die Kündigung von </w:t>
          </w:r>
          <w:r w:rsidR="00FE73E4">
            <w:rPr>
              <w:spacing w:val="2"/>
              <w:sz w:val="24"/>
            </w:rPr>
            <w:t xml:space="preserve">Miet- und Pachtverträgen über </w:t>
          </w:r>
          <w:r>
            <w:rPr>
              <w:spacing w:val="2"/>
              <w:sz w:val="24"/>
            </w:rPr>
            <w:t>Wohn- und Geschäftsräume</w:t>
          </w:r>
        </w:p>
        <w:p w:rsidR="00D7612F" w:rsidRDefault="00D7612F">
          <w:pPr>
            <w:pStyle w:val="Kopfzeile"/>
            <w:tabs>
              <w:tab w:val="left" w:pos="4041"/>
            </w:tabs>
            <w:ind w:left="2198"/>
            <w:rPr>
              <w:spacing w:val="12"/>
              <w:sz w:val="24"/>
            </w:rPr>
          </w:pPr>
          <w:r>
            <w:rPr>
              <w:sz w:val="24"/>
              <w:vertAlign w:val="superscript"/>
            </w:rPr>
            <w:t>______________________________________________________________________________</w:t>
          </w:r>
        </w:p>
      </w:tc>
    </w:tr>
  </w:tbl>
  <w:p w:rsidR="00D7612F" w:rsidRDefault="00D7612F">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2A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4E611BF2"/>
    <w:multiLevelType w:val="singleLevel"/>
    <w:tmpl w:val="76A05800"/>
    <w:lvl w:ilvl="0">
      <w:start w:val="2"/>
      <w:numFmt w:val="upperLetter"/>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10"/>
    <w:rsid w:val="001C2F42"/>
    <w:rsid w:val="00212706"/>
    <w:rsid w:val="002269EA"/>
    <w:rsid w:val="002B4EB6"/>
    <w:rsid w:val="002D12F8"/>
    <w:rsid w:val="003656B5"/>
    <w:rsid w:val="0052203F"/>
    <w:rsid w:val="00576A40"/>
    <w:rsid w:val="0068268A"/>
    <w:rsid w:val="006B5F3F"/>
    <w:rsid w:val="006C70AA"/>
    <w:rsid w:val="007C5CA8"/>
    <w:rsid w:val="00A469EC"/>
    <w:rsid w:val="00A76E1B"/>
    <w:rsid w:val="00A92EE5"/>
    <w:rsid w:val="00BB2C5F"/>
    <w:rsid w:val="00BD3468"/>
    <w:rsid w:val="00C77306"/>
    <w:rsid w:val="00CA1510"/>
    <w:rsid w:val="00D30AFF"/>
    <w:rsid w:val="00D561AC"/>
    <w:rsid w:val="00D7612F"/>
    <w:rsid w:val="00DB570F"/>
    <w:rsid w:val="00DD27BE"/>
    <w:rsid w:val="00DF21DB"/>
    <w:rsid w:val="00E132F7"/>
    <w:rsid w:val="00F95F41"/>
    <w:rsid w:val="00FC4AD9"/>
    <w:rsid w:val="00FE73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534E9"/>
  <w15:docId w15:val="{EC992E6A-B6F1-427C-8ADF-21A4AEA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2977"/>
      </w:tabs>
    </w:pPr>
    <w:rPr>
      <w:b/>
      <w:sz w:val="18"/>
    </w:rPr>
  </w:style>
  <w:style w:type="paragraph" w:styleId="Sprechblasentext">
    <w:name w:val="Balloon Text"/>
    <w:basedOn w:val="Standard"/>
    <w:link w:val="SprechblasentextZchn"/>
    <w:rsid w:val="00CA1510"/>
    <w:rPr>
      <w:rFonts w:ascii="Tahoma" w:hAnsi="Tahoma" w:cs="Tahoma"/>
      <w:sz w:val="16"/>
      <w:szCs w:val="16"/>
    </w:rPr>
  </w:style>
  <w:style w:type="character" w:customStyle="1" w:styleId="SprechblasentextZchn">
    <w:name w:val="Sprechblasentext Zchn"/>
    <w:basedOn w:val="Absatz-Standardschriftart"/>
    <w:link w:val="Sprechblasentext"/>
    <w:rsid w:val="00CA1510"/>
    <w:rPr>
      <w:rFonts w:ascii="Tahoma" w:hAnsi="Tahoma" w:cs="Tahoma"/>
      <w:sz w:val="16"/>
      <w:szCs w:val="16"/>
      <w:lang w:val="de-DE" w:eastAsia="de-DE"/>
    </w:rPr>
  </w:style>
  <w:style w:type="character" w:styleId="Platzhaltertext">
    <w:name w:val="Placeholder Text"/>
    <w:basedOn w:val="Absatz-Standardschriftart"/>
    <w:uiPriority w:val="99"/>
    <w:semiHidden/>
    <w:rsid w:val="00FE7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EFEE-FD4F-4859-87BA-16D398D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Absender:</vt:lpstr>
    </vt:vector>
  </TitlesOfParts>
  <Company>Braunwaldbahnen AG</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Howold Sophia Volkswirtschaft und Inneres</dc:creator>
  <cp:lastModifiedBy>Helbling Adrian KG</cp:lastModifiedBy>
  <cp:revision>5</cp:revision>
  <cp:lastPrinted>2016-01-25T13:51:00Z</cp:lastPrinted>
  <dcterms:created xsi:type="dcterms:W3CDTF">2018-07-06T15:46:00Z</dcterms:created>
  <dcterms:modified xsi:type="dcterms:W3CDTF">2018-10-19T07:43:00Z</dcterms:modified>
</cp:coreProperties>
</file>